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4FCF" w:rsidRDefault="004B4FCF" w:rsidP="004B4FCF">
      <w:pPr>
        <w:spacing w:after="0"/>
        <w:jc w:val="center"/>
        <w:rPr>
          <w:rFonts w:cs="Arial"/>
          <w:b/>
          <w:color w:val="auto"/>
          <w:szCs w:val="18"/>
        </w:rPr>
      </w:pPr>
      <w:r w:rsidRPr="004B4FCF">
        <w:rPr>
          <w:rFonts w:cs="Arial"/>
          <w:b/>
          <w:color w:val="auto"/>
          <w:szCs w:val="18"/>
        </w:rPr>
        <w:t>CTR</w:t>
      </w:r>
      <w:r>
        <w:rPr>
          <w:rFonts w:cs="Arial"/>
          <w:b/>
          <w:color w:val="auto"/>
          <w:szCs w:val="18"/>
        </w:rPr>
        <w:t xml:space="preserve">: COMPROMÍS AMB ELS DRETS </w:t>
      </w:r>
    </w:p>
    <w:p w:rsidR="007E17E8" w:rsidRPr="004B4FCF" w:rsidRDefault="007E17E8" w:rsidP="007E17E8">
      <w:pPr>
        <w:spacing w:after="0"/>
        <w:jc w:val="both"/>
        <w:rPr>
          <w:rFonts w:cs="Arial"/>
          <w:b/>
          <w:color w:val="auto"/>
          <w:szCs w:val="18"/>
        </w:rPr>
      </w:pPr>
      <w:bookmarkStart w:id="0" w:name="_GoBack"/>
      <w:bookmarkEnd w:id="0"/>
    </w:p>
    <w:p w:rsidR="007E17E8" w:rsidRPr="004B4FCF" w:rsidRDefault="007E17E8" w:rsidP="007E17E8">
      <w:pPr>
        <w:spacing w:after="0"/>
        <w:jc w:val="both"/>
        <w:rPr>
          <w:rFonts w:cs="Arial"/>
          <w:b/>
          <w:color w:val="auto"/>
          <w:szCs w:val="18"/>
        </w:rPr>
      </w:pPr>
      <w:r w:rsidRPr="004B4FCF">
        <w:rPr>
          <w:rFonts w:cs="Arial"/>
          <w:b/>
          <w:color w:val="auto"/>
          <w:szCs w:val="18"/>
        </w:rPr>
        <w:t>Anàlisi de necessitats</w:t>
      </w:r>
    </w:p>
    <w:p w:rsidR="007E17E8" w:rsidRPr="004B4FCF" w:rsidRDefault="007E17E8" w:rsidP="007E17E8">
      <w:pPr>
        <w:spacing w:after="0"/>
        <w:jc w:val="both"/>
        <w:rPr>
          <w:rFonts w:cs="Arial"/>
          <w:b/>
          <w:color w:val="auto"/>
          <w:szCs w:val="18"/>
        </w:rPr>
      </w:pPr>
    </w:p>
    <w:p w:rsidR="007E17E8" w:rsidRPr="004B4FCF" w:rsidRDefault="007E17E8" w:rsidP="007E17E8">
      <w:pPr>
        <w:spacing w:after="0"/>
        <w:jc w:val="both"/>
        <w:rPr>
          <w:rFonts w:cs="Arial"/>
          <w:b/>
          <w:color w:val="auto"/>
          <w:szCs w:val="18"/>
        </w:rPr>
      </w:pPr>
      <w:r w:rsidRPr="004B4FCF">
        <w:rPr>
          <w:rFonts w:cs="Arial"/>
          <w:b/>
          <w:color w:val="auto"/>
          <w:szCs w:val="18"/>
        </w:rPr>
        <w:t xml:space="preserve">N1: </w:t>
      </w:r>
      <w:r w:rsidRPr="004B4FCF">
        <w:rPr>
          <w:rFonts w:cs="Arial"/>
          <w:color w:val="auto"/>
          <w:szCs w:val="18"/>
        </w:rPr>
        <w:t>Hi ha una manca de recerca i anàlisi sobre el fenomen de la discriminació en els seus diferents eixos a nivell de polítiques públiques locals. Les normatives de protecció de dades i les categories de dades sensibles, juntament amb les anàlisis sectorials, fan que el fenomen de la discriminació estigui poc estudiat i investigat. Per comprendre el fenomen social i crear polítiques per prevenir actes discriminatoris, cal una anàlisi rigorosa capaç de cartografiar el fenomen i investigar-lo en els seus múltiples aspectes. Només així es poden proposar solucions pràctiques i efectives per a les polítiques públiques locals.</w:t>
      </w:r>
    </w:p>
    <w:p w:rsidR="007E17E8" w:rsidRPr="004B4FCF" w:rsidRDefault="007E17E8" w:rsidP="007E17E8">
      <w:pPr>
        <w:spacing w:after="0"/>
        <w:jc w:val="both"/>
        <w:rPr>
          <w:rFonts w:cs="Arial"/>
          <w:color w:val="auto"/>
          <w:szCs w:val="18"/>
        </w:rPr>
      </w:pPr>
      <w:r w:rsidRPr="004B4FCF">
        <w:rPr>
          <w:rFonts w:cs="Arial"/>
          <w:color w:val="auto"/>
          <w:szCs w:val="18"/>
        </w:rPr>
        <w:t>Bones pràctiques de projectes com l'Observatori Espanyol del Racisme i la Xenofòbia (OBERAXE)</w:t>
      </w:r>
      <w:r w:rsidRPr="004B4FCF">
        <w:rPr>
          <w:rFonts w:cs="Arial"/>
          <w:smallCaps/>
          <w:color w:val="auto"/>
          <w:szCs w:val="18"/>
          <w:vertAlign w:val="superscript"/>
        </w:rPr>
        <w:footnoteReference w:id="1"/>
      </w:r>
      <w:r w:rsidRPr="004B4FCF">
        <w:rPr>
          <w:rFonts w:cs="Arial"/>
          <w:smallCaps/>
          <w:color w:val="auto"/>
          <w:szCs w:val="18"/>
        </w:rPr>
        <w:t xml:space="preserve"> </w:t>
      </w:r>
      <w:r w:rsidRPr="004B4FCF">
        <w:rPr>
          <w:rFonts w:cs="Arial"/>
          <w:color w:val="auto"/>
          <w:szCs w:val="18"/>
        </w:rPr>
        <w:t>o es tindran en compte altres projectes europeus, nacionals o regionals.</w:t>
      </w:r>
    </w:p>
    <w:p w:rsidR="004B4FCF" w:rsidRPr="004B4FCF" w:rsidRDefault="004B4FCF" w:rsidP="007E17E8">
      <w:pPr>
        <w:spacing w:after="0"/>
        <w:jc w:val="both"/>
        <w:rPr>
          <w:rFonts w:cs="Arial"/>
          <w:color w:val="auto"/>
          <w:szCs w:val="18"/>
        </w:rPr>
      </w:pPr>
    </w:p>
    <w:p w:rsidR="007E17E8" w:rsidRPr="004B4FCF" w:rsidRDefault="007E17E8" w:rsidP="007E17E8">
      <w:pPr>
        <w:spacing w:after="0"/>
        <w:jc w:val="both"/>
        <w:rPr>
          <w:rFonts w:cs="Arial"/>
          <w:color w:val="auto"/>
          <w:szCs w:val="18"/>
        </w:rPr>
      </w:pPr>
      <w:r w:rsidRPr="004B4FCF">
        <w:rPr>
          <w:rFonts w:cs="Arial"/>
          <w:b/>
          <w:color w:val="auto"/>
          <w:szCs w:val="18"/>
        </w:rPr>
        <w:t xml:space="preserve">N2: </w:t>
      </w:r>
      <w:r w:rsidRPr="004B4FCF">
        <w:rPr>
          <w:rFonts w:cs="Arial"/>
          <w:color w:val="auto"/>
          <w:szCs w:val="18"/>
        </w:rPr>
        <w:t xml:space="preserve">Vinculat a la manca d'anàlisi del fenomen de la discriminació, hi ha una manca d'eines de recollida de dades, models d'anàlisi i indicadors. En concret, abunden la confusió i les discrepàncies en relació amb la manera com es registren i detecten els fets discriminatoris, cosa que és un signe de manca d'uniformitat en la definició, detecció i registre de situacions de discriminació. El Manual Europeu de Dades sobre Igualtat - Revisió 2016 (Comissió Europea, 2016, pàg. 15) defineix les dades d'igualtat com qualsevol informació útil per descriure i analitzar l'estat de la igualtat. En el cas dels eixos de discriminació, s'entén que els requisits de protecció de dades prohibeixen la recollida de dades personals, com ara l'origen ètnic, la religió o l'orientació sexual d'una persona. Tanmateix, com es mostra a l'explicació següent, el Reglament General de Protecció de Dades (RGPD) de la UE </w:t>
      </w:r>
      <w:r w:rsidRPr="004B4FCF">
        <w:rPr>
          <w:rFonts w:cs="Arial"/>
          <w:color w:val="auto"/>
          <w:szCs w:val="18"/>
          <w:vertAlign w:val="superscript"/>
        </w:rPr>
        <w:footnoteReference w:id="2"/>
      </w:r>
      <w:r w:rsidRPr="004B4FCF">
        <w:rPr>
          <w:rFonts w:cs="Arial"/>
          <w:color w:val="auto"/>
          <w:szCs w:val="18"/>
        </w:rPr>
        <w:t xml:space="preserve">, que és directament aplicable a tots els estats membres de la UE des del 25 de maig de 2018, estableix les condicions en què es permet la recollida i el tractament d'aquestes dades </w:t>
      </w:r>
      <w:r w:rsidRPr="004B4FCF">
        <w:rPr>
          <w:rFonts w:cs="Arial"/>
          <w:color w:val="auto"/>
          <w:szCs w:val="18"/>
          <w:vertAlign w:val="superscript"/>
        </w:rPr>
        <w:footnoteReference w:id="3"/>
      </w:r>
      <w:r w:rsidRPr="004B4FCF">
        <w:rPr>
          <w:rFonts w:cs="Arial"/>
          <w:color w:val="auto"/>
          <w:szCs w:val="18"/>
        </w:rPr>
        <w:t>.</w:t>
      </w:r>
    </w:p>
    <w:p w:rsidR="007E17E8" w:rsidRPr="004B4FCF" w:rsidRDefault="007E17E8" w:rsidP="007E17E8">
      <w:pPr>
        <w:spacing w:after="0"/>
        <w:jc w:val="both"/>
        <w:rPr>
          <w:rFonts w:cs="Arial"/>
          <w:color w:val="auto"/>
          <w:szCs w:val="18"/>
        </w:rPr>
      </w:pPr>
      <w:r w:rsidRPr="004B4FCF">
        <w:rPr>
          <w:rFonts w:cs="Arial"/>
          <w:color w:val="auto"/>
          <w:szCs w:val="18"/>
        </w:rPr>
        <w:t>De fet, l'article 9 del Reglament general de protecció de dades (UE) 2016/679 (RGPD) prohibeix el tractament de dades personals que revelin característiques com l'origen racial o ètnic, les opinions polítiques, les creences religioses o filosòfiques o l'afiliació sindical, així com el tractament de dades genètiques, dades biomètriques destinades a identificar de manera única una persona física, dades relatives a la salut o dades relatives a la vida sexual o l'orientació sexual d'una persona física. Tanmateix, el RGPD aclareix que aquesta prohibició no s'aplica, entre altres coses, quan:</w:t>
      </w:r>
    </w:p>
    <w:p w:rsidR="007E17E8" w:rsidRPr="004B4FCF" w:rsidRDefault="007E17E8" w:rsidP="007E17E8">
      <w:pPr>
        <w:numPr>
          <w:ilvl w:val="0"/>
          <w:numId w:val="1"/>
        </w:numPr>
        <w:spacing w:after="0"/>
        <w:jc w:val="both"/>
        <w:rPr>
          <w:rFonts w:cs="Arial"/>
          <w:color w:val="auto"/>
          <w:szCs w:val="18"/>
        </w:rPr>
      </w:pPr>
      <w:r w:rsidRPr="004B4FCF">
        <w:rPr>
          <w:rFonts w:cs="Arial"/>
          <w:color w:val="auto"/>
          <w:szCs w:val="18"/>
        </w:rPr>
        <w:t>L'interessat ha donat el seu consentiment explícit per al tractament d'aquestes dades personals per a una o més finalitats especificades, excepte quan el dret de la Unió o dels Estats membres estableixi que l'interessat no pot aixecar la prohibició (article 9(2)(a)).</w:t>
      </w:r>
    </w:p>
    <w:p w:rsidR="007E17E8" w:rsidRPr="004B4FCF" w:rsidRDefault="007E17E8" w:rsidP="007E17E8">
      <w:pPr>
        <w:numPr>
          <w:ilvl w:val="0"/>
          <w:numId w:val="1"/>
        </w:numPr>
        <w:spacing w:after="0"/>
        <w:jc w:val="both"/>
        <w:rPr>
          <w:rFonts w:cs="Arial"/>
          <w:color w:val="auto"/>
          <w:szCs w:val="18"/>
        </w:rPr>
      </w:pPr>
      <w:r w:rsidRPr="004B4FCF">
        <w:rPr>
          <w:rFonts w:cs="Arial"/>
          <w:color w:val="auto"/>
          <w:szCs w:val="18"/>
        </w:rPr>
        <w:t>El tractament és necessari per raons d'interès públic substancial, finalitats estadístiques, finalitats de recerca científica o històrica, o amb finalitats d'arxivament en interès públic, d'acord amb el dret de la Unió o dels Estats membres, que ha de ser proporcionat a l'objectiu perseguit, respectar l'essència del dret a la protecció de dades i preveure mesures adequades i específiques per salvaguardar els drets i interessos fonamentals de l'interessat (article 9(2)(g) i (j)).</w:t>
      </w:r>
    </w:p>
    <w:p w:rsidR="007E17E8" w:rsidRPr="004B4FCF" w:rsidRDefault="007E17E8" w:rsidP="007E17E8">
      <w:pPr>
        <w:spacing w:after="0"/>
        <w:jc w:val="both"/>
        <w:rPr>
          <w:rFonts w:cs="Arial"/>
          <w:color w:val="auto"/>
          <w:szCs w:val="18"/>
        </w:rPr>
      </w:pPr>
      <w:r w:rsidRPr="004B4FCF">
        <w:rPr>
          <w:rFonts w:cs="Arial"/>
          <w:color w:val="auto"/>
          <w:szCs w:val="18"/>
        </w:rPr>
        <w:t>En aquest sentit, el Subgrup sobre Dades d'Igualtat del Grup d'Alt Nivell sobre No-Discriminació, Igualtat i Diversitat va publicar les «Directrius per millorar la recopilació i l'ús de dades d'igualtat» el 2012. Cal més recerca i promoció d'instruments per al registre i la recopilació de dades a nivell local per poder prendre decisions en l'àmbit de les polítiques públiques locals.</w:t>
      </w:r>
    </w:p>
    <w:p w:rsidR="004B4FCF" w:rsidRPr="004B4FCF" w:rsidRDefault="004B4FCF" w:rsidP="007E17E8">
      <w:pPr>
        <w:spacing w:after="0"/>
        <w:jc w:val="both"/>
        <w:rPr>
          <w:rFonts w:cs="Arial"/>
          <w:color w:val="auto"/>
          <w:szCs w:val="18"/>
        </w:rPr>
      </w:pPr>
    </w:p>
    <w:p w:rsidR="007E17E8" w:rsidRDefault="007E17E8" w:rsidP="007E17E8">
      <w:pPr>
        <w:spacing w:after="0"/>
        <w:jc w:val="both"/>
        <w:rPr>
          <w:rFonts w:cs="Arial"/>
          <w:color w:val="auto"/>
          <w:szCs w:val="18"/>
        </w:rPr>
      </w:pPr>
      <w:r w:rsidRPr="004B4FCF">
        <w:rPr>
          <w:rFonts w:cs="Arial"/>
          <w:b/>
          <w:color w:val="auto"/>
          <w:szCs w:val="18"/>
        </w:rPr>
        <w:lastRenderedPageBreak/>
        <w:t xml:space="preserve">N3: </w:t>
      </w:r>
      <w:r w:rsidRPr="004B4FCF">
        <w:rPr>
          <w:rFonts w:cs="Arial"/>
          <w:color w:val="auto"/>
          <w:szCs w:val="18"/>
        </w:rPr>
        <w:t>Es detecta la necessitat d'innovar les polítiques públiques locals mitjançant un procés d'apropament a la ciutadania. Pel que fa a la gestió de fenòmens discriminatoris, hi ha pressió per part d'associacions, entitats i grups socials per a la creació de mecanismes de prevenció i suport a les possibles víctimes que fossin compartits entre la ciutadania i l'administració pública. A nivell local, hi ha òrgans de participació i gestió de polítiques locals en què s'han desenvolupat instruments de governança i intervenció (per exemple, el Consell de Cohesió i Serveis Socials de Girona) però cal adaptar aquestes eines als nous reptes socials. En aquest sentit, calen noves estructures, acords i espais per poder reformular col·laboracions i ampliar els tipus de treball conjunt entre les entitats del tercer sector i l'administració pública, cap a polítiques locals inclusives efectives.</w:t>
      </w:r>
    </w:p>
    <w:p w:rsidR="004B4FCF" w:rsidRPr="004B4FCF" w:rsidRDefault="004B4FCF" w:rsidP="007E17E8">
      <w:pPr>
        <w:spacing w:after="0"/>
        <w:jc w:val="both"/>
        <w:rPr>
          <w:rFonts w:cs="Arial"/>
          <w:color w:val="auto"/>
          <w:szCs w:val="18"/>
        </w:rPr>
      </w:pPr>
    </w:p>
    <w:p w:rsidR="007E17E8" w:rsidRDefault="007E17E8" w:rsidP="007E17E8">
      <w:pPr>
        <w:spacing w:after="0"/>
        <w:jc w:val="both"/>
        <w:rPr>
          <w:rFonts w:cs="Arial"/>
          <w:color w:val="auto"/>
          <w:szCs w:val="18"/>
        </w:rPr>
      </w:pPr>
      <w:r w:rsidRPr="004B4FCF">
        <w:rPr>
          <w:rFonts w:cs="Arial"/>
          <w:b/>
          <w:color w:val="auto"/>
          <w:szCs w:val="18"/>
        </w:rPr>
        <w:t xml:space="preserve">N4 </w:t>
      </w:r>
      <w:r w:rsidRPr="004B4FCF">
        <w:rPr>
          <w:rFonts w:cs="Arial"/>
          <w:color w:val="auto"/>
          <w:szCs w:val="18"/>
        </w:rPr>
        <w:t>: No hi ha cap espai designat per a un servei públic capaç de respondre als impactes de la discriminació a nivell local. En concret, hi ha una manca d'espais segurs on compartir experiències i debatre situacions de discriminació i el seu impacte en la comunitat i la societat. Com a resultat, hi ha una manca de mecanismes de prevenció, intervenció i reparació en situacions de discriminació i un baix coneixement dels circuits, les formes de resposta i les maneres de contrarestar aquesta discriminació. A més, com a conseqüència de la manca de serveis específics, la càrrega de contrarestar la discriminació recau en iniciatives privades o entitats socials, sense un model integral d'intervenció pública.</w:t>
      </w:r>
    </w:p>
    <w:p w:rsidR="004B4FCF" w:rsidRPr="004B4FCF" w:rsidRDefault="004B4FCF" w:rsidP="007E17E8">
      <w:pPr>
        <w:spacing w:after="0"/>
        <w:jc w:val="both"/>
        <w:rPr>
          <w:rFonts w:cs="Arial"/>
          <w:color w:val="auto"/>
          <w:szCs w:val="18"/>
        </w:rPr>
      </w:pPr>
    </w:p>
    <w:p w:rsidR="007E17E8" w:rsidRPr="004B4FCF" w:rsidRDefault="007E17E8" w:rsidP="007E17E8">
      <w:pPr>
        <w:spacing w:after="0"/>
        <w:jc w:val="both"/>
        <w:rPr>
          <w:rFonts w:cs="Arial"/>
          <w:color w:val="auto"/>
          <w:szCs w:val="18"/>
        </w:rPr>
      </w:pPr>
      <w:r w:rsidRPr="004B4FCF">
        <w:rPr>
          <w:rFonts w:cs="Arial"/>
          <w:b/>
          <w:color w:val="auto"/>
          <w:szCs w:val="18"/>
        </w:rPr>
        <w:t xml:space="preserve">N5 </w:t>
      </w:r>
      <w:r w:rsidRPr="004B4FCF">
        <w:rPr>
          <w:rFonts w:cs="Arial"/>
          <w:color w:val="auto"/>
          <w:szCs w:val="18"/>
        </w:rPr>
        <w:t>: Cal adaptar les polítiques públiques locals a la legislació nacional i regional sobre igualtat de tracte i no-discriminació. De fet, malgrat els esforços dels nous marcs legislatius, hi ha una manca de polítiques públiques locals, serveis i mecanismes de control institucional capaços de tenir un impacte real en els fenòmens discriminatoris i reduir la desigualtat social.</w:t>
      </w:r>
    </w:p>
    <w:p w:rsidR="007E17E8" w:rsidRDefault="007E17E8" w:rsidP="007E17E8">
      <w:pPr>
        <w:spacing w:after="0"/>
        <w:jc w:val="both"/>
        <w:rPr>
          <w:rFonts w:cs="Arial"/>
          <w:color w:val="auto"/>
          <w:szCs w:val="18"/>
        </w:rPr>
      </w:pPr>
      <w:r w:rsidRPr="004B4FCF">
        <w:rPr>
          <w:rFonts w:cs="Arial"/>
          <w:color w:val="auto"/>
          <w:szCs w:val="18"/>
        </w:rPr>
        <w:t>«En el seu estat actual, la dificultat en la lluita contra la discriminació no rau tant en el reconeixement del problema com en la protecció real i efectiva de les víctimes. En definitiva, no es tracta d'una llei més sobre drets socials, sinó, sobretot, d'una llei específica de no discriminació, que abasta les discriminacions existents i futures, ja que els reptes de la igualtat canvien amb la societat i, en conseqüència, també ho faran les respostes adequades en el futur.» (Preàmbul de la Llei Integral 15/2022, de 12 de juliol, d'Igualtat de Tracte i No Discriminació). Per tant, és un repte complir amb les lleis estatals i autonòmiques.</w:t>
      </w:r>
    </w:p>
    <w:p w:rsidR="004B4FCF" w:rsidRPr="004B4FCF" w:rsidRDefault="004B4FCF" w:rsidP="007E17E8">
      <w:pPr>
        <w:spacing w:after="0"/>
        <w:jc w:val="both"/>
        <w:rPr>
          <w:rFonts w:cs="Arial"/>
          <w:color w:val="auto"/>
          <w:szCs w:val="18"/>
        </w:rPr>
      </w:pPr>
    </w:p>
    <w:p w:rsidR="007E17E8" w:rsidRPr="004B4FCF" w:rsidRDefault="007E17E8" w:rsidP="007E17E8">
      <w:pPr>
        <w:spacing w:after="0"/>
        <w:jc w:val="both"/>
        <w:rPr>
          <w:rFonts w:cs="Arial"/>
          <w:color w:val="auto"/>
          <w:szCs w:val="18"/>
        </w:rPr>
      </w:pPr>
      <w:r w:rsidRPr="004B4FCF">
        <w:rPr>
          <w:rFonts w:cs="Arial"/>
          <w:b/>
          <w:color w:val="auto"/>
          <w:szCs w:val="18"/>
        </w:rPr>
        <w:t xml:space="preserve">N6: </w:t>
      </w:r>
      <w:r w:rsidRPr="004B4FCF">
        <w:rPr>
          <w:rFonts w:cs="Arial"/>
          <w:color w:val="auto"/>
          <w:szCs w:val="18"/>
        </w:rPr>
        <w:t>Cal adaptar els marcs nacionals a les directives i la legislació europees (comunes a Itàlia i Espanya). De la mateixa manera, cal que els estats membres adaptin els seus marcs legislatius i polítics per a les polítiques públiques locals sobre igualtat de tracte i antidiscriminació. La Unió Europea té com a objectiu millorar els mètodes de recerca, la recopilació de dades, els models d'anàlisi i la implementació de polítiques antidiscriminació mitjançant instruments i eines innovadores. Per aquest motiu, els estats membres s'enfronten a la difícil tasca de millorar les seves institucions per unificar esforços i complir les directives de la UE, adaptant les seves polítiques a les noves necessitats.</w:t>
      </w:r>
    </w:p>
    <w:p w:rsidR="007E17E8" w:rsidRPr="004B4FCF" w:rsidRDefault="007E17E8" w:rsidP="007E17E8">
      <w:pPr>
        <w:spacing w:after="0"/>
        <w:jc w:val="both"/>
        <w:rPr>
          <w:rFonts w:cs="Arial"/>
          <w:b/>
          <w:color w:val="auto"/>
          <w:szCs w:val="18"/>
        </w:rPr>
      </w:pPr>
    </w:p>
    <w:p w:rsidR="007E17E8" w:rsidRDefault="007E17E8" w:rsidP="007E17E8">
      <w:pPr>
        <w:spacing w:after="0"/>
        <w:jc w:val="both"/>
        <w:rPr>
          <w:rFonts w:cs="Arial"/>
          <w:b/>
          <w:color w:val="auto"/>
          <w:szCs w:val="18"/>
        </w:rPr>
      </w:pPr>
      <w:r w:rsidRPr="004B4FCF">
        <w:rPr>
          <w:rFonts w:cs="Arial"/>
          <w:b/>
          <w:color w:val="auto"/>
          <w:szCs w:val="18"/>
        </w:rPr>
        <w:t>Objectius específics</w:t>
      </w:r>
    </w:p>
    <w:p w:rsidR="004B4FCF" w:rsidRPr="004B4FCF" w:rsidRDefault="004B4FCF" w:rsidP="007E17E8">
      <w:pPr>
        <w:spacing w:after="0"/>
        <w:jc w:val="both"/>
        <w:rPr>
          <w:rFonts w:cs="Arial"/>
          <w:b/>
          <w:color w:val="auto"/>
          <w:szCs w:val="18"/>
        </w:rPr>
      </w:pPr>
    </w:p>
    <w:p w:rsidR="007E17E8" w:rsidRDefault="007E17E8" w:rsidP="007E17E8">
      <w:pPr>
        <w:spacing w:after="0"/>
        <w:jc w:val="both"/>
        <w:rPr>
          <w:rFonts w:cs="Arial"/>
          <w:color w:val="auto"/>
          <w:szCs w:val="18"/>
        </w:rPr>
      </w:pPr>
      <w:r w:rsidRPr="004B4FCF">
        <w:rPr>
          <w:rFonts w:cs="Arial"/>
          <w:b/>
          <w:color w:val="auto"/>
          <w:szCs w:val="18"/>
        </w:rPr>
        <w:t xml:space="preserve">OE1 </w:t>
      </w:r>
      <w:r w:rsidRPr="004B4FCF">
        <w:rPr>
          <w:rFonts w:cs="Arial"/>
          <w:color w:val="auto"/>
          <w:szCs w:val="18"/>
        </w:rPr>
        <w:t>: Millorar el coneixement i la conscienciació de les autoritats públiques i les autoritats encarregades de fer complir la llei sobre l'impacte de la discriminació, el racisme, la xenofòbia i altres formes d'intolerància i les tendències actuals. Augmentar el coneixement sobre el fenomen de la discriminació en les seves diferents dimensions i eixos; trobar instruments per detectar, prevenir, sancionar i oferir reparació en casos i situacions de discriminació.</w:t>
      </w:r>
    </w:p>
    <w:p w:rsidR="004B4FCF" w:rsidRPr="004B4FCF" w:rsidRDefault="004B4FCF" w:rsidP="007E17E8">
      <w:pPr>
        <w:spacing w:after="0"/>
        <w:jc w:val="both"/>
        <w:rPr>
          <w:rFonts w:cs="Arial"/>
          <w:b/>
          <w:color w:val="auto"/>
          <w:szCs w:val="18"/>
        </w:rPr>
      </w:pPr>
    </w:p>
    <w:p w:rsidR="007E17E8" w:rsidRDefault="007E17E8" w:rsidP="007E17E8">
      <w:pPr>
        <w:widowControl w:val="0"/>
        <w:spacing w:after="0"/>
        <w:jc w:val="both"/>
        <w:rPr>
          <w:rFonts w:cs="Arial"/>
          <w:color w:val="auto"/>
          <w:szCs w:val="18"/>
        </w:rPr>
      </w:pPr>
      <w:r w:rsidRPr="004B4FCF">
        <w:rPr>
          <w:rFonts w:cs="Arial"/>
          <w:b/>
          <w:color w:val="auto"/>
          <w:szCs w:val="18"/>
        </w:rPr>
        <w:t xml:space="preserve">OE2: </w:t>
      </w:r>
      <w:r w:rsidRPr="004B4FCF">
        <w:rPr>
          <w:rFonts w:cs="Arial"/>
          <w:color w:val="auto"/>
          <w:szCs w:val="18"/>
        </w:rPr>
        <w:t>Millorar el sistema de registre i recollida de dades sobre discriminació; implementar un enfocament metodològic millorat per a una major cooperació interinstitucional en la recollida de dades. Crear un model per a la recollida-sistematització de dades sobre discriminació per a les administracions locals i les entitats socials.</w:t>
      </w:r>
    </w:p>
    <w:p w:rsidR="004B4FCF" w:rsidRPr="004B4FCF" w:rsidRDefault="004B4FCF" w:rsidP="007E17E8">
      <w:pPr>
        <w:widowControl w:val="0"/>
        <w:spacing w:after="0"/>
        <w:jc w:val="both"/>
        <w:rPr>
          <w:rFonts w:cs="Arial"/>
          <w:b/>
          <w:color w:val="auto"/>
          <w:szCs w:val="18"/>
        </w:rPr>
      </w:pPr>
    </w:p>
    <w:p w:rsidR="007E17E8" w:rsidRDefault="007E17E8" w:rsidP="007E17E8">
      <w:pPr>
        <w:spacing w:after="0"/>
        <w:jc w:val="both"/>
        <w:rPr>
          <w:rFonts w:cs="Arial"/>
          <w:color w:val="auto"/>
          <w:szCs w:val="18"/>
        </w:rPr>
      </w:pPr>
      <w:r w:rsidRPr="004B4FCF">
        <w:rPr>
          <w:rFonts w:cs="Arial"/>
          <w:b/>
          <w:color w:val="auto"/>
          <w:szCs w:val="18"/>
        </w:rPr>
        <w:t xml:space="preserve">OE3 </w:t>
      </w:r>
      <w:r w:rsidRPr="004B4FCF">
        <w:rPr>
          <w:rFonts w:cs="Arial"/>
          <w:color w:val="auto"/>
          <w:szCs w:val="18"/>
        </w:rPr>
        <w:t xml:space="preserve">: Millorar la cooperació i l'intercanvi d'informació entre les autoritats públiques locals i els actors socials locals, com ara les organitzacions de la societat civil i els representants de la comunitat, per tal de millorar les respostes a la discriminació, el racisme, la xenofòbia i altres formes d'intolerància. Innovar i perfeccionar els mecanismes de governança compartida i participativa per al desenvolupament de polítiques públiques locals d'igualtat i no-discriminació. </w:t>
      </w:r>
      <w:r w:rsidRPr="004B4FCF">
        <w:rPr>
          <w:rFonts w:cs="Arial"/>
          <w:color w:val="auto"/>
          <w:szCs w:val="18"/>
        </w:rPr>
        <w:lastRenderedPageBreak/>
        <w:t>Augmentar la col·laboració entre els actors socials, les administracions locals i les institucions internacionals.</w:t>
      </w:r>
    </w:p>
    <w:p w:rsidR="004B4FCF" w:rsidRPr="004B4FCF" w:rsidRDefault="004B4FCF" w:rsidP="007E17E8">
      <w:pPr>
        <w:spacing w:after="0"/>
        <w:jc w:val="both"/>
        <w:rPr>
          <w:rFonts w:cs="Arial"/>
          <w:b/>
          <w:color w:val="auto"/>
          <w:szCs w:val="18"/>
        </w:rPr>
      </w:pPr>
    </w:p>
    <w:p w:rsidR="007E17E8" w:rsidRDefault="007E17E8" w:rsidP="007E17E8">
      <w:pPr>
        <w:spacing w:after="0"/>
        <w:jc w:val="both"/>
        <w:rPr>
          <w:rFonts w:cs="Arial"/>
          <w:color w:val="auto"/>
          <w:szCs w:val="18"/>
        </w:rPr>
      </w:pPr>
      <w:r w:rsidRPr="004B4FCF">
        <w:rPr>
          <w:rFonts w:cs="Arial"/>
          <w:b/>
          <w:color w:val="auto"/>
          <w:szCs w:val="18"/>
        </w:rPr>
        <w:t xml:space="preserve">OE4: </w:t>
      </w:r>
      <w:r w:rsidRPr="004B4FCF">
        <w:rPr>
          <w:rFonts w:cs="Arial"/>
          <w:color w:val="auto"/>
          <w:szCs w:val="18"/>
        </w:rPr>
        <w:t xml:space="preserve">Desenvolupar les capacitats de les autoritats públiques per investigar, perseguir i jutjar adequadament els incidents de discriminació. Crear models i metodologies per a la recerca i l'anàlisi dels fenòmens de la discriminació a nivell local. Introduir la perspectiva interseccional per prevenir la discriminació en totes les polítiques públiques i serveis locals (perspectives antiracistes, feministes, </w:t>
      </w:r>
      <w:proofErr w:type="spellStart"/>
      <w:r w:rsidRPr="004B4FCF">
        <w:rPr>
          <w:rFonts w:cs="Arial"/>
          <w:color w:val="auto"/>
          <w:szCs w:val="18"/>
        </w:rPr>
        <w:t>antidiscapacitat</w:t>
      </w:r>
      <w:proofErr w:type="spellEnd"/>
      <w:r w:rsidRPr="004B4FCF">
        <w:rPr>
          <w:rFonts w:cs="Arial"/>
          <w:color w:val="auto"/>
          <w:szCs w:val="18"/>
        </w:rPr>
        <w:t>, etc.).</w:t>
      </w:r>
    </w:p>
    <w:p w:rsidR="004B4FCF" w:rsidRPr="004B4FCF" w:rsidRDefault="004B4FCF" w:rsidP="007E17E8">
      <w:pPr>
        <w:spacing w:after="0"/>
        <w:jc w:val="both"/>
        <w:rPr>
          <w:rFonts w:cs="Arial"/>
          <w:b/>
          <w:color w:val="auto"/>
          <w:szCs w:val="18"/>
        </w:rPr>
      </w:pPr>
    </w:p>
    <w:p w:rsidR="007E17E8" w:rsidRDefault="007E17E8" w:rsidP="007E17E8">
      <w:pPr>
        <w:spacing w:after="0"/>
        <w:jc w:val="both"/>
        <w:rPr>
          <w:rFonts w:cs="Arial"/>
          <w:color w:val="auto"/>
          <w:szCs w:val="18"/>
        </w:rPr>
      </w:pPr>
      <w:r w:rsidRPr="004B4FCF">
        <w:rPr>
          <w:rFonts w:cs="Arial"/>
          <w:b/>
          <w:color w:val="auto"/>
          <w:szCs w:val="18"/>
        </w:rPr>
        <w:t xml:space="preserve">OE5: </w:t>
      </w:r>
      <w:r w:rsidRPr="004B4FCF">
        <w:rPr>
          <w:rFonts w:cs="Arial"/>
          <w:color w:val="auto"/>
          <w:szCs w:val="18"/>
        </w:rPr>
        <w:t>Millorar l'atenció a les víctimes de discriminació i sensibilitzar la població sobre els drets humans per augmentar la denúncia, la sanció i la reparació de la discriminació. Ampliar els instruments d'intervenció a disposició de les administracions locals per a la prevenció, la sanció i la reparació en casos de discriminació.</w:t>
      </w:r>
    </w:p>
    <w:p w:rsidR="004B4FCF" w:rsidRPr="004B4FCF" w:rsidRDefault="004B4FCF" w:rsidP="007E17E8">
      <w:pPr>
        <w:spacing w:after="0"/>
        <w:jc w:val="both"/>
        <w:rPr>
          <w:rFonts w:cs="Arial"/>
          <w:b/>
          <w:color w:val="auto"/>
          <w:szCs w:val="18"/>
        </w:rPr>
      </w:pPr>
    </w:p>
    <w:p w:rsidR="000B50AD" w:rsidRDefault="007E17E8" w:rsidP="007E17E8">
      <w:pPr>
        <w:rPr>
          <w:rFonts w:cs="Arial"/>
          <w:color w:val="auto"/>
          <w:szCs w:val="18"/>
        </w:rPr>
      </w:pPr>
      <w:r w:rsidRPr="004B4FCF">
        <w:rPr>
          <w:rFonts w:cs="Arial"/>
          <w:b/>
          <w:color w:val="auto"/>
          <w:szCs w:val="18"/>
        </w:rPr>
        <w:t xml:space="preserve">OE6: </w:t>
      </w:r>
      <w:r w:rsidRPr="004B4FCF">
        <w:rPr>
          <w:rFonts w:cs="Arial"/>
          <w:color w:val="auto"/>
          <w:szCs w:val="18"/>
        </w:rPr>
        <w:t>Desenvolupar i implementar marcs, estratègies i plans d'acció integrals per prevenir i combatre el racisme, l'antisemitisme, la xenofòbia, la LGBTIQ-fòbia i altres formes d'intolerància per tal de contrarestar la discriminació en les seves diverses formes.</w:t>
      </w:r>
    </w:p>
    <w:p w:rsidR="004B4FCF" w:rsidRDefault="004B4FCF" w:rsidP="007E17E8">
      <w:pPr>
        <w:rPr>
          <w:rFonts w:cs="Arial"/>
          <w:color w:val="auto"/>
          <w:szCs w:val="18"/>
        </w:rPr>
      </w:pPr>
    </w:p>
    <w:p w:rsidR="004B4FCF" w:rsidRDefault="004B4FCF" w:rsidP="007E17E8">
      <w:pPr>
        <w:rPr>
          <w:rFonts w:cs="Arial"/>
          <w:b/>
          <w:color w:val="auto"/>
          <w:szCs w:val="18"/>
        </w:rPr>
      </w:pPr>
      <w:r>
        <w:rPr>
          <w:rFonts w:cs="Arial"/>
          <w:b/>
          <w:color w:val="auto"/>
          <w:szCs w:val="18"/>
        </w:rPr>
        <w:t xml:space="preserve">RECURSOS: </w:t>
      </w:r>
    </w:p>
    <w:p w:rsidR="004B4FCF" w:rsidRPr="004B4FCF" w:rsidRDefault="004B4FCF" w:rsidP="007E17E8">
      <w:pPr>
        <w:rPr>
          <w:rFonts w:cs="Arial"/>
          <w:b/>
          <w:color w:val="auto"/>
          <w:szCs w:val="18"/>
        </w:rPr>
      </w:pPr>
      <w:r>
        <w:rPr>
          <w:rFonts w:cs="Arial"/>
          <w:b/>
          <w:color w:val="auto"/>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7.15pt;height:321.3pt">
            <v:imagedata r:id="rId7" o:title="pressu CTR"/>
          </v:shape>
        </w:pict>
      </w:r>
    </w:p>
    <w:p w:rsidR="004B4FCF" w:rsidRPr="004B4FCF" w:rsidRDefault="004B4FCF" w:rsidP="007E17E8">
      <w:pPr>
        <w:rPr>
          <w:sz w:val="22"/>
        </w:rPr>
      </w:pPr>
    </w:p>
    <w:sectPr w:rsidR="004B4FCF" w:rsidRPr="004B4FCF">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7E8" w:rsidRDefault="007E17E8" w:rsidP="007E17E8">
      <w:pPr>
        <w:spacing w:after="0"/>
      </w:pPr>
      <w:r>
        <w:separator/>
      </w:r>
    </w:p>
  </w:endnote>
  <w:endnote w:type="continuationSeparator" w:id="0">
    <w:p w:rsidR="007E17E8" w:rsidRDefault="007E17E8" w:rsidP="007E17E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7E8" w:rsidRDefault="007E17E8" w:rsidP="007E17E8">
      <w:pPr>
        <w:spacing w:after="0"/>
      </w:pPr>
      <w:r>
        <w:separator/>
      </w:r>
    </w:p>
  </w:footnote>
  <w:footnote w:type="continuationSeparator" w:id="0">
    <w:p w:rsidR="007E17E8" w:rsidRDefault="007E17E8" w:rsidP="007E17E8">
      <w:pPr>
        <w:spacing w:after="0"/>
      </w:pPr>
      <w:r>
        <w:continuationSeparator/>
      </w:r>
    </w:p>
  </w:footnote>
  <w:footnote w:id="1">
    <w:p w:rsidR="007E17E8" w:rsidRPr="00352E33" w:rsidRDefault="007E17E8" w:rsidP="007E17E8">
      <w:pPr>
        <w:spacing w:after="0"/>
        <w:rPr>
          <w:color w:val="202124"/>
          <w:sz w:val="16"/>
          <w:szCs w:val="16"/>
        </w:rPr>
      </w:pPr>
      <w:r w:rsidRPr="00352E33">
        <w:rPr>
          <w:rStyle w:val="Refernciadenotaapeudepgina"/>
          <w:sz w:val="16"/>
          <w:szCs w:val="16"/>
        </w:rPr>
        <w:footnoteRef/>
      </w:r>
      <w:r w:rsidRPr="00352E33">
        <w:rPr>
          <w:color w:val="000000"/>
          <w:sz w:val="16"/>
          <w:szCs w:val="16"/>
        </w:rPr>
        <w:t xml:space="preserve"> </w:t>
      </w:r>
      <w:hyperlink r:id="rId1">
        <w:r w:rsidRPr="00352E33">
          <w:rPr>
            <w:color w:val="0563C1"/>
            <w:sz w:val="16"/>
            <w:szCs w:val="16"/>
            <w:u w:val="single"/>
          </w:rPr>
          <w:t>https://www.inclusion.gob.es/oberaxe/ficheros/documentos/PLANLOCAL_es.pdf</w:t>
        </w:r>
      </w:hyperlink>
      <w:r w:rsidRPr="00352E33">
        <w:rPr>
          <w:color w:val="202124"/>
          <w:sz w:val="16"/>
          <w:szCs w:val="16"/>
        </w:rPr>
        <w:t xml:space="preserve">  </w:t>
      </w:r>
    </w:p>
    <w:p w:rsidR="007E17E8" w:rsidRDefault="004B4FCF" w:rsidP="007E17E8">
      <w:pPr>
        <w:spacing w:after="0"/>
      </w:pPr>
      <w:hyperlink r:id="rId2">
        <w:r w:rsidR="007E17E8" w:rsidRPr="00352E33">
          <w:rPr>
            <w:color w:val="0563C1"/>
            <w:sz w:val="16"/>
            <w:szCs w:val="16"/>
            <w:u w:val="single"/>
          </w:rPr>
          <w:t>https://www.inclusion.gob.es/oberaxe/es/publicacions/documentos/documento_0133.htm</w:t>
        </w:r>
      </w:hyperlink>
    </w:p>
  </w:footnote>
  <w:footnote w:id="2">
    <w:p w:rsidR="007E17E8" w:rsidRDefault="007E17E8" w:rsidP="007E17E8">
      <w:pPr>
        <w:spacing w:after="0"/>
      </w:pPr>
      <w:r w:rsidRPr="00352E33">
        <w:rPr>
          <w:rStyle w:val="Refernciadenotaapeudepgina"/>
          <w:sz w:val="16"/>
          <w:szCs w:val="16"/>
        </w:rPr>
        <w:footnoteRef/>
      </w:r>
      <w:r w:rsidRPr="00352E33">
        <w:rPr>
          <w:color w:val="000000"/>
          <w:sz w:val="16"/>
          <w:szCs w:val="16"/>
        </w:rPr>
        <w:t xml:space="preserve"> </w:t>
      </w:r>
      <w:r w:rsidRPr="00352E33">
        <w:rPr>
          <w:color w:val="202124"/>
          <w:sz w:val="16"/>
          <w:szCs w:val="16"/>
        </w:rPr>
        <w:t>Reglament (UE) 2016/679 del Parlament Europeu i del Consell, de 27 d'abril de 2016, relatiu a la protecció de les persones físiques pel que fa al tractament de dades personals i a la lliure circulació d'aquestes dades i pel qual es deroga la Directiva 95/46/CE</w:t>
      </w:r>
    </w:p>
  </w:footnote>
  <w:footnote w:id="3">
    <w:p w:rsidR="007E17E8" w:rsidRPr="00352E33" w:rsidRDefault="007E17E8" w:rsidP="007E17E8">
      <w:pPr>
        <w:rPr>
          <w:color w:val="202124"/>
          <w:sz w:val="16"/>
          <w:szCs w:val="16"/>
        </w:rPr>
      </w:pPr>
      <w:r w:rsidRPr="00352E33">
        <w:rPr>
          <w:rStyle w:val="Refernciadenotaapeudepgina"/>
          <w:sz w:val="16"/>
          <w:szCs w:val="16"/>
        </w:rPr>
        <w:footnoteRef/>
      </w:r>
      <w:r w:rsidRPr="00352E33">
        <w:rPr>
          <w:sz w:val="16"/>
          <w:szCs w:val="16"/>
        </w:rPr>
        <w:t xml:space="preserve"> </w:t>
      </w:r>
      <w:r w:rsidRPr="00352E33">
        <w:rPr>
          <w:color w:val="202124"/>
          <w:sz w:val="16"/>
          <w:szCs w:val="16"/>
        </w:rPr>
        <w:t>En cas de dubte, els responsables de la recopilació de dades poden demanar assessorament a les seves autoritats nacionals de protecció de dades per confirmar que els seus procediments compleixen amb el RGPD. La Comissió Europea ha publicat una guia general a l'enllaç següent: https://ec.europa.eu/commission/priorities/justice-and-fundamental-rights/data-protection/2018-reform-eu-data-protection-rules_en</w:t>
      </w:r>
    </w:p>
    <w:p w:rsidR="007E17E8" w:rsidRDefault="007E17E8" w:rsidP="007E17E8"/>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490B2B"/>
    <w:multiLevelType w:val="multilevel"/>
    <w:tmpl w:val="21063AC2"/>
    <w:lvl w:ilvl="0">
      <w:start w:val="1"/>
      <w:numFmt w:val="bullet"/>
      <w:lvlText w:val="-"/>
      <w:lvlJc w:val="left"/>
      <w:pPr>
        <w:ind w:left="1068" w:hanging="360"/>
      </w:pPr>
      <w:rPr>
        <w:rFonts w:ascii="Calibri" w:eastAsia="Times New Roman" w:hAnsi="Calibri"/>
      </w:rPr>
    </w:lvl>
    <w:lvl w:ilvl="1">
      <w:start w:val="1"/>
      <w:numFmt w:val="bullet"/>
      <w:lvlText w:val="o"/>
      <w:lvlJc w:val="left"/>
      <w:pPr>
        <w:ind w:left="1788" w:hanging="360"/>
      </w:pPr>
      <w:rPr>
        <w:rFonts w:ascii="Courier New" w:eastAsia="Times New Roman" w:hAnsi="Courier New"/>
      </w:rPr>
    </w:lvl>
    <w:lvl w:ilvl="2">
      <w:start w:val="1"/>
      <w:numFmt w:val="bullet"/>
      <w:lvlText w:val="▪"/>
      <w:lvlJc w:val="left"/>
      <w:pPr>
        <w:ind w:left="2508" w:hanging="360"/>
      </w:pPr>
      <w:rPr>
        <w:rFonts w:ascii="Noto Sans Symbols" w:eastAsia="Times New Roman" w:hAnsi="Noto Sans Symbols"/>
      </w:rPr>
    </w:lvl>
    <w:lvl w:ilvl="3">
      <w:start w:val="1"/>
      <w:numFmt w:val="bullet"/>
      <w:lvlText w:val="●"/>
      <w:lvlJc w:val="left"/>
      <w:pPr>
        <w:ind w:left="3228" w:hanging="360"/>
      </w:pPr>
      <w:rPr>
        <w:rFonts w:ascii="Noto Sans Symbols" w:eastAsia="Times New Roman" w:hAnsi="Noto Sans Symbols"/>
      </w:rPr>
    </w:lvl>
    <w:lvl w:ilvl="4">
      <w:start w:val="1"/>
      <w:numFmt w:val="bullet"/>
      <w:lvlText w:val="o"/>
      <w:lvlJc w:val="left"/>
      <w:pPr>
        <w:ind w:left="3948" w:hanging="360"/>
      </w:pPr>
      <w:rPr>
        <w:rFonts w:ascii="Courier New" w:eastAsia="Times New Roman" w:hAnsi="Courier New"/>
      </w:rPr>
    </w:lvl>
    <w:lvl w:ilvl="5">
      <w:start w:val="1"/>
      <w:numFmt w:val="bullet"/>
      <w:lvlText w:val="▪"/>
      <w:lvlJc w:val="left"/>
      <w:pPr>
        <w:ind w:left="4668" w:hanging="360"/>
      </w:pPr>
      <w:rPr>
        <w:rFonts w:ascii="Noto Sans Symbols" w:eastAsia="Times New Roman" w:hAnsi="Noto Sans Symbols"/>
      </w:rPr>
    </w:lvl>
    <w:lvl w:ilvl="6">
      <w:start w:val="1"/>
      <w:numFmt w:val="bullet"/>
      <w:lvlText w:val="●"/>
      <w:lvlJc w:val="left"/>
      <w:pPr>
        <w:ind w:left="5388" w:hanging="360"/>
      </w:pPr>
      <w:rPr>
        <w:rFonts w:ascii="Noto Sans Symbols" w:eastAsia="Times New Roman" w:hAnsi="Noto Sans Symbols"/>
      </w:rPr>
    </w:lvl>
    <w:lvl w:ilvl="7">
      <w:start w:val="1"/>
      <w:numFmt w:val="bullet"/>
      <w:lvlText w:val="o"/>
      <w:lvlJc w:val="left"/>
      <w:pPr>
        <w:ind w:left="6108" w:hanging="360"/>
      </w:pPr>
      <w:rPr>
        <w:rFonts w:ascii="Courier New" w:eastAsia="Times New Roman" w:hAnsi="Courier New"/>
      </w:rPr>
    </w:lvl>
    <w:lvl w:ilvl="8">
      <w:start w:val="1"/>
      <w:numFmt w:val="bullet"/>
      <w:lvlText w:val="▪"/>
      <w:lvlJc w:val="left"/>
      <w:pPr>
        <w:ind w:left="6828" w:hanging="360"/>
      </w:pPr>
      <w:rPr>
        <w:rFonts w:ascii="Noto Sans Symbols" w:eastAsia="Times New Roman" w:hAnsi="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7E8"/>
    <w:rsid w:val="004B4FCF"/>
    <w:rsid w:val="005C41E1"/>
    <w:rsid w:val="007E17E8"/>
    <w:rsid w:val="00C954FA"/>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9F6B7"/>
  <w15:chartTrackingRefBased/>
  <w15:docId w15:val="{C071EF2B-73F8-4F95-BF18-ECF5C364F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17E8"/>
    <w:pPr>
      <w:spacing w:after="200" w:line="240" w:lineRule="auto"/>
    </w:pPr>
    <w:rPr>
      <w:rFonts w:ascii="Arial" w:eastAsia="Times New Roman" w:hAnsi="Arial" w:cs="Times New Roman"/>
      <w:color w:val="595959"/>
      <w:sz w:val="20"/>
      <w:szCs w:val="24"/>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styleId="Refernciadenotaapeudepgina">
    <w:name w:val="footnote reference"/>
    <w:aliases w:val="Footnote symbol,Footnote reference number,Footnote,Times 10 Point,Exposant 3 Point,Ref,de nota al pie,note TESI,SUPERS,EN Footnote Reference,EN Footnote text,Footnote number,Footnote Reference Number,BVI fnr,BVI fn"/>
    <w:basedOn w:val="Tipusdelletraperdefectedelpargraf"/>
    <w:link w:val="1"/>
    <w:uiPriority w:val="99"/>
    <w:rsid w:val="007E17E8"/>
    <w:rPr>
      <w:rFonts w:cs="Times New Roman"/>
      <w:vertAlign w:val="superscript"/>
    </w:rPr>
  </w:style>
  <w:style w:type="paragraph" w:customStyle="1" w:styleId="1">
    <w:name w:val="1"/>
    <w:basedOn w:val="Normal"/>
    <w:link w:val="Refernciadenotaapeudepgina"/>
    <w:uiPriority w:val="99"/>
    <w:qFormat/>
    <w:rsid w:val="007E17E8"/>
    <w:pPr>
      <w:spacing w:after="160" w:line="240" w:lineRule="exact"/>
    </w:pPr>
    <w:rPr>
      <w:rFonts w:asciiTheme="minorHAnsi" w:eastAsiaTheme="minorHAnsi" w:hAnsiTheme="minorHAnsi"/>
      <w:color w:val="auto"/>
      <w:sz w:val="22"/>
      <w:szCs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inclusion.gob.es/oberaxe/es/publicaciones/documentos/documento_0133.htm" TargetMode="External"/><Relationship Id="rId1" Type="http://schemas.openxmlformats.org/officeDocument/2006/relationships/hyperlink" Target="https://www.inclusion.gob.es/oberaxe/ficheros/documentos/PLANLOCAL_es.pdf" TargetMode="External"/></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1415</Words>
  <Characters>8072</Characters>
  <Application>Microsoft Office Word</Application>
  <DocSecurity>0</DocSecurity>
  <Lines>67</Lines>
  <Paragraphs>18</Paragraphs>
  <ScaleCrop>false</ScaleCrop>
  <HeadingPairs>
    <vt:vector size="2" baseType="variant">
      <vt:variant>
        <vt:lpstr>Títol</vt:lpstr>
      </vt:variant>
      <vt:variant>
        <vt:i4>1</vt:i4>
      </vt:variant>
    </vt:vector>
  </HeadingPairs>
  <TitlesOfParts>
    <vt:vector size="1" baseType="lpstr">
      <vt:lpstr/>
    </vt:vector>
  </TitlesOfParts>
  <Company>Ajuntament de Girona</Company>
  <LinksUpToDate>false</LinksUpToDate>
  <CharactersWithSpaces>9469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 Roy</dc:creator>
  <cp:keywords/>
  <dc:description/>
  <cp:lastModifiedBy>Grego, Roy</cp:lastModifiedBy>
  <cp:revision>2</cp:revision>
  <dcterms:created xsi:type="dcterms:W3CDTF">2026-06-04T12:07:00Z</dcterms:created>
  <dcterms:modified xsi:type="dcterms:W3CDTF">2026-06-04T12:07:00Z</dcterms:modified>
</cp:coreProperties>
</file>