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5B5" w:rsidRDefault="001D75B5">
      <w:pPr>
        <w:spacing w:before="600" w:after="600"/>
      </w:pPr>
    </w:p>
    <w:p w:rsidR="001D75B5" w:rsidRDefault="00961C05">
      <w:pPr>
        <w:spacing w:after="120"/>
        <w:jc w:val="center"/>
      </w:pPr>
      <w:r>
        <w:rPr>
          <w:b/>
          <w:bCs/>
          <w:color w:val="666666"/>
          <w:sz w:val="28"/>
          <w:szCs w:val="28"/>
        </w:rPr>
        <w:t>PROJECTE</w:t>
      </w:r>
    </w:p>
    <w:p w:rsidR="001D75B5" w:rsidRDefault="00961C05">
      <w:pPr>
        <w:spacing w:after="80"/>
        <w:jc w:val="center"/>
      </w:pPr>
      <w:r>
        <w:rPr>
          <w:b/>
          <w:bCs/>
          <w:color w:val="1F5C99"/>
          <w:sz w:val="56"/>
          <w:szCs w:val="56"/>
        </w:rPr>
        <w:t>L'HORA TRANQUIL·LA</w:t>
      </w:r>
    </w:p>
    <w:p w:rsidR="001D75B5" w:rsidRDefault="00961C05">
      <w:pPr>
        <w:pBdr>
          <w:bottom w:val="single" w:sz="8" w:space="6" w:color="2E75B6"/>
        </w:pBdr>
        <w:spacing w:after="400"/>
        <w:jc w:val="center"/>
      </w:pPr>
      <w:r>
        <w:rPr>
          <w:color w:val="2E75B6"/>
          <w:sz w:val="36"/>
          <w:szCs w:val="36"/>
        </w:rPr>
        <w:t>a la Piscina Municipal</w:t>
      </w:r>
    </w:p>
    <w:p w:rsidR="001D75B5" w:rsidRDefault="001D75B5">
      <w:pPr>
        <w:spacing w:before="200" w:after="200"/>
      </w:pPr>
    </w:p>
    <w:p w:rsidR="001D75B5" w:rsidRDefault="00961C05">
      <w:pPr>
        <w:spacing w:after="80"/>
        <w:jc w:val="center"/>
      </w:pPr>
      <w:r>
        <w:rPr>
          <w:i/>
          <w:iCs/>
          <w:color w:val="666666"/>
          <w:sz w:val="26"/>
          <w:szCs w:val="26"/>
        </w:rPr>
        <w:t xml:space="preserve">Un espai segur, inclusiu i sense </w:t>
      </w:r>
      <w:proofErr w:type="spellStart"/>
      <w:r>
        <w:rPr>
          <w:i/>
          <w:iCs/>
          <w:color w:val="666666"/>
          <w:sz w:val="26"/>
          <w:szCs w:val="26"/>
        </w:rPr>
        <w:t>sobreestimulació</w:t>
      </w:r>
      <w:proofErr w:type="spellEnd"/>
    </w:p>
    <w:p w:rsidR="001D75B5" w:rsidRDefault="001D75B5">
      <w:pPr>
        <w:spacing w:before="400" w:after="400"/>
      </w:pPr>
    </w:p>
    <w:tbl>
      <w:tblPr>
        <w:tblW w:w="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2500"/>
      </w:tblGrid>
      <w:tr w:rsidR="001D75B5">
        <w:tc>
          <w:tcPr>
            <w:tcW w:w="25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Municipi</w:t>
            </w:r>
          </w:p>
        </w:tc>
        <w:tc>
          <w:tcPr>
            <w:tcW w:w="25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pPr>
              <w:jc w:val="center"/>
            </w:pPr>
            <w:r>
              <w:rPr>
                <w:sz w:val="20"/>
                <w:szCs w:val="20"/>
              </w:rPr>
              <w:t>Esplugues de Llobregat</w:t>
            </w:r>
          </w:p>
        </w:tc>
      </w:tr>
      <w:tr w:rsidR="001D75B5">
        <w:tc>
          <w:tcPr>
            <w:tcW w:w="25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Temporada</w:t>
            </w:r>
          </w:p>
        </w:tc>
        <w:tc>
          <w:tcPr>
            <w:tcW w:w="25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pPr>
              <w:jc w:val="center"/>
            </w:pPr>
            <w:r>
              <w:rPr>
                <w:sz w:val="20"/>
                <w:szCs w:val="20"/>
              </w:rPr>
              <w:t>Estiu 2025</w:t>
            </w:r>
          </w:p>
        </w:tc>
      </w:tr>
    </w:tbl>
    <w:p w:rsidR="001D75B5" w:rsidRDefault="00961C05">
      <w:pPr>
        <w:spacing w:before="600"/>
      </w:pPr>
      <w:r>
        <w:br/>
      </w:r>
    </w:p>
    <w:p w:rsidR="001D75B5" w:rsidRDefault="00961C05">
      <w:pPr>
        <w:pStyle w:val="Ttulo1"/>
        <w:pBdr>
          <w:bottom w:val="single" w:sz="6" w:space="4" w:color="2E75B6"/>
        </w:pBdr>
      </w:pPr>
      <w:r>
        <w:t>1. Presentació i justificació</w:t>
      </w:r>
    </w:p>
    <w:p w:rsidR="001D75B5" w:rsidRDefault="00961C05">
      <w:pPr>
        <w:spacing w:before="80" w:after="80"/>
        <w:jc w:val="both"/>
      </w:pPr>
      <w:r>
        <w:t xml:space="preserve">Les persones amb Trastorn de l'Espectre Autista (TEA) i altres </w:t>
      </w:r>
      <w:proofErr w:type="spellStart"/>
      <w:r>
        <w:t>neurodivergències</w:t>
      </w:r>
      <w:proofErr w:type="spellEnd"/>
      <w:r>
        <w:t xml:space="preserve"> presenten sovint una hipersensibilitat als estímuls sensorials del seu entorn: sorolls intensos i sobtats, llums </w:t>
      </w:r>
      <w:proofErr w:type="spellStart"/>
      <w:r>
        <w:t>parpellejants</w:t>
      </w:r>
      <w:proofErr w:type="spellEnd"/>
      <w:r>
        <w:t>, aglomeracions i situacions impredictibles poden generar malestar, ansietat i, en molts casos, crisi sensorial.</w:t>
      </w:r>
    </w:p>
    <w:p w:rsidR="001D75B5" w:rsidRDefault="001D75B5">
      <w:pPr>
        <w:spacing w:before="60" w:after="60"/>
      </w:pPr>
    </w:p>
    <w:p w:rsidR="001D75B5" w:rsidRDefault="00961C05">
      <w:pPr>
        <w:spacing w:before="80" w:after="80"/>
        <w:jc w:val="both"/>
      </w:pPr>
      <w:r>
        <w:t>Les piscines municipals, per la seva pròpia naturalesa, són espais d'alta estimulació: crits, esquitxades, xiulets dels socorristes, megafonia, jocs dinàmics i una gran afluència de persones. Aquesta realitat dificulta —i sovint impedeix— que les persones amb TEA i les seves famílies puguin gaudir d'aquest equipament públic en condicions d'igualtat.</w:t>
      </w:r>
    </w:p>
    <w:p w:rsidR="001D75B5" w:rsidRDefault="001D75B5">
      <w:pPr>
        <w:spacing w:before="60" w:after="60"/>
      </w:pPr>
    </w:p>
    <w:p w:rsidR="001D75B5" w:rsidRDefault="00961C05">
      <w:pPr>
        <w:spacing w:before="80" w:after="80"/>
        <w:jc w:val="both"/>
      </w:pPr>
      <w:r>
        <w:t>L'Hora Tranquil·la a la Piscina Municipal d'Esplugues de Llobregat és una resposta concreta i pràctica a aquesta necessitat. Inspirada en experiències ja consolidades en entorns comercials i culturals (supermercats tranquils, sessions de cinema adaptades, museus amb hores sensorials), adapta per primera vegada aquest model a un equipament aquàtic públic municipal de Catalunya.</w:t>
      </w:r>
    </w:p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2. Objectius</w:t>
      </w:r>
    </w:p>
    <w:p w:rsidR="001D75B5" w:rsidRDefault="00961C05">
      <w:pPr>
        <w:pStyle w:val="Ttulo2"/>
      </w:pPr>
      <w:r>
        <w:lastRenderedPageBreak/>
        <w:t>2.1. Objectiu general</w:t>
      </w:r>
    </w:p>
    <w:p w:rsidR="001D75B5" w:rsidRDefault="00961C05">
      <w:pPr>
        <w:spacing w:before="80" w:after="80"/>
        <w:jc w:val="both"/>
      </w:pPr>
      <w:r>
        <w:t xml:space="preserve">Garantir un espai segur, inclusiu i adaptat a la piscina municipal per a persones amb Trastorn de l'Espectre Autista (TEA) o hipersensibilitat sensorial, facilitant el gaudi del bany sense </w:t>
      </w:r>
      <w:proofErr w:type="spellStart"/>
      <w:r>
        <w:t>sobreestimulació</w:t>
      </w:r>
      <w:proofErr w:type="spellEnd"/>
      <w:r>
        <w:t>.</w:t>
      </w:r>
    </w:p>
    <w:p w:rsidR="001D75B5" w:rsidRDefault="001D75B5">
      <w:pPr>
        <w:spacing w:before="120" w:after="120"/>
      </w:pPr>
    </w:p>
    <w:p w:rsidR="001D75B5" w:rsidRDefault="00961C05">
      <w:pPr>
        <w:pStyle w:val="Ttulo2"/>
      </w:pPr>
      <w:r>
        <w:t>2.2. Objectius específics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Reservar una franja horària diària amb reducció significativa dels estímuls sonors, visuals i sensorials.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 xml:space="preserve">Facilitar l'accés al lleure aquàtic en condicions d'igualtat a persones amb TEA, hipersensibilitat sensorial, </w:t>
      </w:r>
      <w:proofErr w:type="spellStart"/>
      <w:r>
        <w:t>neurodivergències</w:t>
      </w:r>
      <w:proofErr w:type="spellEnd"/>
      <w:r>
        <w:t xml:space="preserve"> i ansietat.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Formar i sensibilitzar el personal tècnic de la piscina sobre les necessitats específiques d'aquestes persones.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Establir canals de comunicació i coordinació amb les associacions locals de famílies amb diversitat funcional.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Difondre el servei de manera accessible, fent servir pictogrames i llenguatge clar.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Avaluar la satisfacció i l'impacte del projecte per millorar-lo en futures edicions.</w:t>
      </w:r>
    </w:p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3. Públic destinatari</w:t>
      </w:r>
    </w:p>
    <w:p w:rsidR="001D75B5" w:rsidRDefault="00961C05">
      <w:pPr>
        <w:spacing w:before="80" w:after="80"/>
        <w:jc w:val="both"/>
      </w:pPr>
      <w:r>
        <w:t>El projecte s'adreça a:</w:t>
      </w:r>
    </w:p>
    <w:p w:rsidR="001D75B5" w:rsidRDefault="001D75B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D75B5"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Col·lectiu</w:t>
            </w:r>
          </w:p>
        </w:tc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Característica principal</w:t>
            </w:r>
          </w:p>
        </w:tc>
      </w:tr>
      <w:tr w:rsidR="001D75B5"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Persones amb TEA</w:t>
            </w:r>
          </w:p>
        </w:tc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Hipersensibilitat auditiva i/o sensorial</w:t>
            </w:r>
          </w:p>
        </w:tc>
      </w:tr>
      <w:tr w:rsidR="001D75B5"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 xml:space="preserve">Persones </w:t>
            </w:r>
            <w:proofErr w:type="spellStart"/>
            <w:r>
              <w:rPr>
                <w:sz w:val="20"/>
                <w:szCs w:val="20"/>
              </w:rPr>
              <w:t>neurodivergents</w:t>
            </w:r>
            <w:proofErr w:type="spellEnd"/>
            <w:r>
              <w:rPr>
                <w:sz w:val="20"/>
                <w:szCs w:val="20"/>
              </w:rPr>
              <w:t xml:space="preserve"> (TDAH, etc.)</w:t>
            </w:r>
          </w:p>
        </w:tc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Necessitat d'entorns predictibles i calms</w:t>
            </w:r>
          </w:p>
        </w:tc>
      </w:tr>
      <w:tr w:rsidR="001D75B5"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Persones amb ansietat</w:t>
            </w:r>
          </w:p>
        </w:tc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Benefici de la reducció d'estímuls</w:t>
            </w:r>
          </w:p>
        </w:tc>
      </w:tr>
      <w:tr w:rsidR="001D75B5"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Persones grans</w:t>
            </w:r>
          </w:p>
        </w:tc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Preferència per entorns tranquils</w:t>
            </w:r>
          </w:p>
        </w:tc>
      </w:tr>
      <w:tr w:rsidR="001D75B5"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Famílies i acompanyants</w:t>
            </w:r>
          </w:p>
        </w:tc>
        <w:tc>
          <w:tcPr>
            <w:tcW w:w="4513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Necessitat d'un entorn segur i previsible</w:t>
            </w:r>
          </w:p>
        </w:tc>
      </w:tr>
    </w:tbl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4. Implementació del projecte</w:t>
      </w:r>
    </w:p>
    <w:p w:rsidR="001D75B5" w:rsidRDefault="00961C05">
      <w:pPr>
        <w:pStyle w:val="Ttulo2"/>
      </w:pPr>
      <w:r>
        <w:t>4.1. Calendari i horaris</w:t>
      </w:r>
    </w:p>
    <w:p w:rsidR="001D75B5" w:rsidRDefault="00961C05">
      <w:pPr>
        <w:spacing w:before="80" w:after="80"/>
        <w:jc w:val="both"/>
      </w:pPr>
      <w:r>
        <w:t>El projecte es va estructurar en dues fases durant la temporada d'estiu de 2025, de dilluns a divendres:</w:t>
      </w:r>
    </w:p>
    <w:p w:rsidR="001D75B5" w:rsidRDefault="001D75B5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426"/>
        <w:gridCol w:w="2800"/>
      </w:tblGrid>
      <w:tr w:rsidR="001D75B5">
        <w:tc>
          <w:tcPr>
            <w:tcW w:w="18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Fase</w:t>
            </w:r>
          </w:p>
        </w:tc>
        <w:tc>
          <w:tcPr>
            <w:tcW w:w="44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Període</w:t>
            </w:r>
          </w:p>
        </w:tc>
        <w:tc>
          <w:tcPr>
            <w:tcW w:w="28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Franja horària</w:t>
            </w:r>
          </w:p>
        </w:tc>
      </w:tr>
      <w:tr w:rsidR="001D75B5">
        <w:tc>
          <w:tcPr>
            <w:tcW w:w="18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Fase 1</w:t>
            </w:r>
          </w:p>
        </w:tc>
        <w:tc>
          <w:tcPr>
            <w:tcW w:w="44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11 de juliol – 3 d'agost de 2025</w:t>
            </w:r>
          </w:p>
        </w:tc>
        <w:tc>
          <w:tcPr>
            <w:tcW w:w="28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9:00 h – 10:00 h</w:t>
            </w:r>
          </w:p>
        </w:tc>
      </w:tr>
      <w:tr w:rsidR="001D75B5">
        <w:tc>
          <w:tcPr>
            <w:tcW w:w="18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lastRenderedPageBreak/>
              <w:t>Fase 2</w:t>
            </w:r>
          </w:p>
        </w:tc>
        <w:tc>
          <w:tcPr>
            <w:tcW w:w="44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4 d'agost – 8 de setembre de 2025</w:t>
            </w:r>
          </w:p>
        </w:tc>
        <w:tc>
          <w:tcPr>
            <w:tcW w:w="28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10:00 h – 11:00 h</w:t>
            </w:r>
          </w:p>
        </w:tc>
      </w:tr>
    </w:tbl>
    <w:p w:rsidR="001D75B5" w:rsidRDefault="001D75B5">
      <w:pPr>
        <w:spacing w:before="80" w:after="80"/>
      </w:pPr>
    </w:p>
    <w:p w:rsidR="001D75B5" w:rsidRDefault="00961C05">
      <w:pPr>
        <w:spacing w:before="80" w:after="80"/>
        <w:jc w:val="both"/>
      </w:pPr>
      <w:r>
        <w:rPr>
          <w:i/>
          <w:iCs/>
          <w:color w:val="666666"/>
        </w:rPr>
        <w:t>L'adaptació de l'horari entre les dues fases respon a la variació en l'afluència de públic general al llarg de la temporada, garantint que l'Hora Tranquil·la sempre precedeixi el moment de màxima ocupació.</w:t>
      </w:r>
    </w:p>
    <w:p w:rsidR="001D75B5" w:rsidRDefault="001D75B5">
      <w:pPr>
        <w:spacing w:before="120" w:after="120"/>
      </w:pPr>
    </w:p>
    <w:p w:rsidR="001D75B5" w:rsidRDefault="00961C05">
      <w:pPr>
        <w:pStyle w:val="Ttulo2"/>
      </w:pPr>
      <w:r>
        <w:t>4.2. Adaptacions de l'entorn durant l'Hora Tranquil·la</w:t>
      </w:r>
    </w:p>
    <w:p w:rsidR="001D75B5" w:rsidRDefault="00961C05">
      <w:pPr>
        <w:spacing w:before="80" w:after="80"/>
        <w:jc w:val="both"/>
      </w:pPr>
      <w:r>
        <w:t>Durant la franja reservada s'apliquen les mesures següents, agrupades per tipus d'estímul:</w:t>
      </w:r>
    </w:p>
    <w:p w:rsidR="001D75B5" w:rsidRDefault="001D75B5">
      <w:pPr>
        <w:spacing w:before="80" w:after="80"/>
      </w:pPr>
    </w:p>
    <w:p w:rsidR="001D75B5" w:rsidRDefault="00961C05">
      <w:pPr>
        <w:spacing w:before="200" w:after="100"/>
      </w:pPr>
      <w:r>
        <w:rPr>
          <w:b/>
          <w:bCs/>
        </w:rPr>
        <w:t>🔇 Control dels estímuls sonors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Prohibició de crits, xiscles i jocs que impliquin alta excitació verbal.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Eliminació de xiulets, megafonia, altaveus i música de fons.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Restricció de jocs de grup competitius o d'alta exaltació.</w:t>
      </w:r>
    </w:p>
    <w:p w:rsidR="001D75B5" w:rsidRDefault="001D75B5">
      <w:pPr>
        <w:spacing w:before="60" w:after="60"/>
      </w:pPr>
    </w:p>
    <w:p w:rsidR="001D75B5" w:rsidRDefault="00961C05">
      <w:pPr>
        <w:spacing w:before="200" w:after="100"/>
      </w:pPr>
      <w:r>
        <w:rPr>
          <w:b/>
          <w:bCs/>
        </w:rPr>
        <w:t>👁 Control dels estímuls visuals i sensorials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Prohibició de llums intermitents i joguines lluminoses.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Restricció de joguines d'aigua que facin molt soroll o esquitxin de manera imprevista.</w:t>
      </w:r>
    </w:p>
    <w:p w:rsidR="001D75B5" w:rsidRDefault="001D75B5">
      <w:pPr>
        <w:spacing w:before="60" w:after="60"/>
      </w:pPr>
    </w:p>
    <w:p w:rsidR="001D75B5" w:rsidRDefault="00961C05">
      <w:pPr>
        <w:spacing w:before="200" w:after="100"/>
      </w:pPr>
      <w:r>
        <w:rPr>
          <w:b/>
          <w:bCs/>
        </w:rPr>
        <w:t>🧑‍🏫 Adaptació de la dinàmica del personal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Els monitors eviten donar instruccions en veu alta o amb presses.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Actitud tranquil·la, proactiva i receptiva davant les necessitats dels usuaris.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Capacitació prèvia del personal sobre les necessitats de les persones amb TEA.</w:t>
      </w:r>
    </w:p>
    <w:p w:rsidR="001D75B5" w:rsidRDefault="001D75B5">
      <w:pPr>
        <w:spacing w:before="60" w:after="60"/>
      </w:pPr>
    </w:p>
    <w:p w:rsidR="001D75B5" w:rsidRDefault="00961C05">
      <w:pPr>
        <w:spacing w:before="200" w:after="100"/>
      </w:pPr>
      <w:r>
        <w:rPr>
          <w:b/>
          <w:bCs/>
        </w:rPr>
        <w:t>🚫 Restricció de jocs físics invasius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Prohibició de jocs com guerres d'aigua, persecucions o enfonsar-se els uns als altres.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Foment d'activitats individuals o en grups petits, d'acord amb les preferències de cada usuari.</w:t>
      </w:r>
    </w:p>
    <w:p w:rsidR="001D75B5" w:rsidRDefault="001D75B5">
      <w:pPr>
        <w:spacing w:before="120" w:after="120"/>
      </w:pPr>
    </w:p>
    <w:p w:rsidR="001D75B5" w:rsidRDefault="00961C05">
      <w:pPr>
        <w:pStyle w:val="Ttulo2"/>
      </w:pPr>
      <w:r>
        <w:t>4.3. Senyalització i comunicació interna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Cartells informatius amb pictogrames instal·lats a l'accés i als espais de la piscina.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Comunicació prèvia al personal de la instal·lació sobre les normes i l'objectiu del servei.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Senyalització visible de l'inici i el final de la franja horària.</w:t>
      </w:r>
    </w:p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5. Estratègia de difusió</w:t>
      </w:r>
    </w:p>
    <w:p w:rsidR="001D75B5" w:rsidRDefault="00961C05">
      <w:pPr>
        <w:spacing w:before="80" w:after="80"/>
        <w:jc w:val="both"/>
      </w:pPr>
      <w:r>
        <w:t>Per garantir que les persones destinatàries del projecte en tinguin coneixement, s'ha dissenyat una estratègia de difusió multicanal:</w:t>
      </w:r>
    </w:p>
    <w:p w:rsidR="001D75B5" w:rsidRDefault="001D75B5">
      <w:pPr>
        <w:spacing w:before="80" w:after="80"/>
      </w:pP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Cartells informatius amb pictogrames al tauler d'anuncis i als accessos de la piscina municipal.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Publicació d'informació a la web oficial i les xarxes socials del centre esportiu municipal.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Coordinació i enviament d'informació a les associacions locals de famílies amb diversitat funcional.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Informació a través dels canals municipals (web, xarxes socials, butlletí municipal).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Comunicació directa als serveis socials municipals i als equipaments educatius del municipi.</w:t>
      </w:r>
    </w:p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6. Recursos necessaris</w:t>
      </w:r>
    </w:p>
    <w:p w:rsidR="001D75B5" w:rsidRDefault="00961C05">
      <w:pPr>
        <w:pStyle w:val="Ttulo2"/>
      </w:pPr>
      <w:r>
        <w:t>6.1. Recursos humans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Personal de la piscina ja existent (socorristes i monitors), amb formació específica sobre TEA i gestió sensorial.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Tècnic/a de serveis socials o igualtat per a la coordinació amb associacions.</w:t>
      </w:r>
    </w:p>
    <w:p w:rsidR="001D75B5" w:rsidRDefault="001D75B5">
      <w:pPr>
        <w:spacing w:before="120" w:after="120"/>
      </w:pPr>
    </w:p>
    <w:p w:rsidR="001D75B5" w:rsidRDefault="00961C05">
      <w:pPr>
        <w:pStyle w:val="Ttulo2"/>
      </w:pPr>
      <w:r>
        <w:t>6.2. Recursos materials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Cartells informatius amb pictogrames (cost baix, possibilitat d'impressió interna).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Senyalització de la franja horària (cartell d'inici i fi de l'Hora Tranquil·la).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Material de formació per al personal.</w:t>
      </w:r>
    </w:p>
    <w:p w:rsidR="001D75B5" w:rsidRDefault="001D75B5">
      <w:pPr>
        <w:spacing w:before="120" w:after="120"/>
      </w:pPr>
    </w:p>
    <w:p w:rsidR="001D75B5" w:rsidRDefault="00961C05">
      <w:pPr>
        <w:pStyle w:val="Ttulo2"/>
      </w:pPr>
      <w:r>
        <w:t>6.3. Recursos econòmics</w:t>
      </w:r>
    </w:p>
    <w:p w:rsidR="001D75B5" w:rsidRDefault="00961C05">
      <w:pPr>
        <w:spacing w:before="80" w:after="80"/>
        <w:jc w:val="both"/>
      </w:pPr>
      <w:r>
        <w:t>El projecte té un cost econòmic molt reduït, ja que es fonamenta en canvis organitzatius i de dinàmica del personal, sense necessitat d'inversions en infraestructures. El principal recurs és el temps dedicat a la formació del personal i a la coordinació amb entitats.</w:t>
      </w:r>
    </w:p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7. Avaluació i resultats</w:t>
      </w:r>
    </w:p>
    <w:p w:rsidR="001D75B5" w:rsidRDefault="00961C05">
      <w:pPr>
        <w:pStyle w:val="Ttulo2"/>
      </w:pPr>
      <w:r>
        <w:t>7.1. Metodologia d'avaluació</w:t>
      </w:r>
    </w:p>
    <w:p w:rsidR="001D75B5" w:rsidRDefault="00961C05">
      <w:pPr>
        <w:spacing w:before="80" w:after="80"/>
        <w:jc w:val="both"/>
      </w:pPr>
      <w:r>
        <w:t>El projecte ha estat avaluat mitjançant una avaluació quantitativa de satisfacció de les persones usuàries, recollida al final de la temporada. Els indicadors principals han estat:</w:t>
      </w:r>
    </w:p>
    <w:p w:rsidR="001D75B5" w:rsidRDefault="001D75B5">
      <w:pPr>
        <w:spacing w:before="80" w:after="80"/>
      </w:pP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Nombre de famílies participants i freqüència d'ús del servei.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Grau de satisfacció global de les famílies (escala de valoració).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Percepció de millora en l'accessibilitat a l'equipament.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Incidències registrades durant la franja horària.</w:t>
      </w:r>
    </w:p>
    <w:p w:rsidR="001D75B5" w:rsidRDefault="001D75B5">
      <w:pPr>
        <w:spacing w:before="120" w:after="120"/>
      </w:pPr>
    </w:p>
    <w:p w:rsidR="001D75B5" w:rsidRDefault="00961C05">
      <w:pPr>
        <w:pStyle w:val="Ttulo2"/>
      </w:pPr>
      <w:r>
        <w:lastRenderedPageBreak/>
        <w:t>7.2. Resultats obtinguts (Estiu 202</w:t>
      </w:r>
      <w:r w:rsidR="009150EE">
        <w:t>5</w:t>
      </w:r>
      <w:r>
        <w:t>)</w:t>
      </w:r>
    </w:p>
    <w:p w:rsidR="001D75B5" w:rsidRDefault="001D75B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026"/>
      </w:tblGrid>
      <w:tr w:rsidR="001D75B5">
        <w:tc>
          <w:tcPr>
            <w:tcW w:w="50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Indicador</w:t>
            </w:r>
          </w:p>
        </w:tc>
        <w:tc>
          <w:tcPr>
            <w:tcW w:w="4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Resultat</w:t>
            </w:r>
          </w:p>
        </w:tc>
      </w:tr>
      <w:tr w:rsidR="001D75B5">
        <w:tc>
          <w:tcPr>
            <w:tcW w:w="50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Famílies participants</w:t>
            </w:r>
          </w:p>
        </w:tc>
        <w:tc>
          <w:tcPr>
            <w:tcW w:w="4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30 famílies</w:t>
            </w:r>
          </w:p>
        </w:tc>
      </w:tr>
      <w:tr w:rsidR="001D75B5">
        <w:tc>
          <w:tcPr>
            <w:tcW w:w="50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Durada total del projecte</w:t>
            </w:r>
          </w:p>
        </w:tc>
        <w:tc>
          <w:tcPr>
            <w:tcW w:w="4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11 jul. – 8 set. 2025 (2 mesos)</w:t>
            </w:r>
          </w:p>
        </w:tc>
      </w:tr>
      <w:tr w:rsidR="001D75B5">
        <w:tc>
          <w:tcPr>
            <w:tcW w:w="50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Fidelització (repetició d'ús)</w:t>
            </w:r>
          </w:p>
        </w:tc>
        <w:tc>
          <w:tcPr>
            <w:tcW w:w="4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Alta – participació continuada tot el període</w:t>
            </w:r>
          </w:p>
        </w:tc>
      </w:tr>
      <w:tr w:rsidR="001D75B5">
        <w:tc>
          <w:tcPr>
            <w:tcW w:w="50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Valoració global de les famílies</w:t>
            </w:r>
          </w:p>
        </w:tc>
        <w:tc>
          <w:tcPr>
            <w:tcW w:w="4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Positiva (avaluació quantitativa)</w:t>
            </w:r>
          </w:p>
        </w:tc>
      </w:tr>
      <w:tr w:rsidR="001D75B5">
        <w:tc>
          <w:tcPr>
            <w:tcW w:w="50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Incidències registrades</w:t>
            </w:r>
          </w:p>
        </w:tc>
        <w:tc>
          <w:tcPr>
            <w:tcW w:w="4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1D75B5"/>
        </w:tc>
      </w:tr>
      <w:tr w:rsidR="001D75B5">
        <w:tc>
          <w:tcPr>
            <w:tcW w:w="50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Intenció de repetir el servei</w:t>
            </w:r>
          </w:p>
        </w:tc>
        <w:tc>
          <w:tcPr>
            <w:tcW w:w="4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 xml:space="preserve">Sí </w:t>
            </w:r>
          </w:p>
        </w:tc>
      </w:tr>
    </w:tbl>
    <w:p w:rsidR="001D75B5" w:rsidRDefault="001D75B5">
      <w:pPr>
        <w:spacing w:before="120" w:after="120"/>
      </w:pPr>
    </w:p>
    <w:p w:rsidR="001D75B5" w:rsidRDefault="00961C05">
      <w:pPr>
        <w:spacing w:before="80" w:after="80"/>
        <w:jc w:val="both"/>
      </w:pPr>
      <w:r>
        <w:rPr>
          <w:i/>
          <w:iCs/>
          <w:color w:val="666666"/>
        </w:rPr>
        <w:t>La fidelització de les 30 famílies participants al llarg de tot el període és un indicador molt rellevant: significa que les famílies no sols van provar el servei sinó que el van incorporar a la seva rutina setmanal, confirmant que responia a una necessitat real i no coberta fins ara.</w:t>
      </w:r>
    </w:p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8. Aspectes destacables</w:t>
      </w:r>
    </w:p>
    <w:p w:rsidR="001D75B5" w:rsidRDefault="001D75B5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1D75B5">
        <w:tc>
          <w:tcPr>
            <w:tcW w:w="22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Aspecte</w:t>
            </w:r>
          </w:p>
        </w:tc>
        <w:tc>
          <w:tcPr>
            <w:tcW w:w="68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1F5C9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FFFFFF"/>
                <w:sz w:val="20"/>
                <w:szCs w:val="20"/>
              </w:rPr>
              <w:t>Descripció</w:t>
            </w:r>
          </w:p>
        </w:tc>
      </w:tr>
      <w:tr w:rsidR="001D75B5">
        <w:tc>
          <w:tcPr>
            <w:tcW w:w="22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Innovació</w:t>
            </w:r>
          </w:p>
        </w:tc>
        <w:tc>
          <w:tcPr>
            <w:tcW w:w="68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Primera adaptació del model d'hora tranquil·la a una piscina pública municipal a Catalunya. Incorpora pictogrames i coordinació amb el teixit associatiu.</w:t>
            </w:r>
          </w:p>
        </w:tc>
      </w:tr>
      <w:tr w:rsidR="001D75B5">
        <w:tc>
          <w:tcPr>
            <w:tcW w:w="22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Transferibilitat</w:t>
            </w:r>
          </w:p>
        </w:tc>
        <w:tc>
          <w:tcPr>
            <w:tcW w:w="68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 xml:space="preserve">Model </w:t>
            </w:r>
            <w:proofErr w:type="spellStart"/>
            <w:r>
              <w:rPr>
                <w:sz w:val="20"/>
                <w:szCs w:val="20"/>
              </w:rPr>
              <w:t>replicable</w:t>
            </w:r>
            <w:proofErr w:type="spellEnd"/>
            <w:r>
              <w:rPr>
                <w:sz w:val="20"/>
                <w:szCs w:val="20"/>
              </w:rPr>
              <w:t xml:space="preserve"> en qualsevol piscina o equipament de lleure municipal, sense inversió econòmica significant. Fonamentat en canvis organitzatius.</w:t>
            </w:r>
          </w:p>
        </w:tc>
      </w:tr>
      <w:tr w:rsidR="001D75B5">
        <w:tc>
          <w:tcPr>
            <w:tcW w:w="22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Inclusió</w:t>
            </w:r>
          </w:p>
        </w:tc>
        <w:tc>
          <w:tcPr>
            <w:tcW w:w="68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Garanteix l'accés en igualtat de condicions a persones amb diversitat funcional, eliminant barreres sensorials en un equipament públic.</w:t>
            </w:r>
          </w:p>
        </w:tc>
      </w:tr>
      <w:tr w:rsidR="001D75B5">
        <w:tc>
          <w:tcPr>
            <w:tcW w:w="2200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Baix cost</w:t>
            </w:r>
          </w:p>
        </w:tc>
        <w:tc>
          <w:tcPr>
            <w:tcW w:w="68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La implementació no requereix obres ni compra d'equipament. La inversió principal és la formació del personal</w:t>
            </w:r>
            <w:r w:rsidR="009150EE">
              <w:rPr>
                <w:sz w:val="20"/>
                <w:szCs w:val="20"/>
              </w:rPr>
              <w:t xml:space="preserve">, ampliació d’horari </w:t>
            </w:r>
            <w:r>
              <w:rPr>
                <w:sz w:val="20"/>
                <w:szCs w:val="20"/>
              </w:rPr>
              <w:t>i la senyalització.</w:t>
            </w:r>
          </w:p>
        </w:tc>
      </w:tr>
    </w:tbl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9. Continuïtat i línies de futur</w:t>
      </w:r>
    </w:p>
    <w:p w:rsidR="001D75B5" w:rsidRDefault="009150EE">
      <w:pPr>
        <w:spacing w:before="80" w:after="80"/>
        <w:jc w:val="both"/>
      </w:pPr>
      <w:r>
        <w:t>Si e</w:t>
      </w:r>
      <w:r w:rsidR="00961C05">
        <w:t>ls resultats obtinguts durant l'estiu de 2025 avalen la consolidació de l'Hora Tranquil·la com a servei permanent de la programació estival de la piscina municipal. De cara a properes edicions, es proposen les línies de treball següents:</w:t>
      </w:r>
    </w:p>
    <w:p w:rsidR="001D75B5" w:rsidRDefault="001D75B5">
      <w:pPr>
        <w:spacing w:before="80" w:after="80"/>
      </w:pP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lastRenderedPageBreak/>
        <w:t>Consolidar l'Hora Tranquil·la com a servei fix i estable de la piscina municipal cada estiu.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Ampliar la difusió a través de la xarxa de serveis socials, sanitaris i educatius del municipi.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Incorporar la valoració qualitativa (entrevistes o grups de discussió) en l'avaluació anual.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Explorar l'extensió del model a altres equipaments municipals (biblioteques, centres cívics, espais culturals).</w:t>
      </w:r>
    </w:p>
    <w:p w:rsidR="001D75B5" w:rsidRDefault="00961C05">
      <w:pPr>
        <w:pStyle w:val="Prrafodelista"/>
        <w:numPr>
          <w:ilvl w:val="0"/>
          <w:numId w:val="2"/>
        </w:numPr>
        <w:spacing w:before="60" w:after="60"/>
      </w:pPr>
      <w:r>
        <w:t>Compartir l'experiència amb altres municipis interessats a través de xarxes de cooperació local.</w:t>
      </w:r>
    </w:p>
    <w:p w:rsidR="001D75B5" w:rsidRDefault="001D75B5">
      <w:pPr>
        <w:spacing w:before="120" w:after="120"/>
      </w:pPr>
    </w:p>
    <w:p w:rsidR="001D75B5" w:rsidRDefault="00961C05">
      <w:pPr>
        <w:pStyle w:val="Ttulo1"/>
        <w:pBdr>
          <w:bottom w:val="single" w:sz="6" w:space="4" w:color="2E75B6"/>
        </w:pBdr>
      </w:pPr>
      <w:r>
        <w:t>10. Fitxa resum del projecte</w:t>
      </w:r>
    </w:p>
    <w:tbl>
      <w:tblPr>
        <w:tblW w:w="8885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9"/>
        <w:gridCol w:w="6026"/>
      </w:tblGrid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Nom del projecte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L'Hora Tranquil·la a la Piscina Municipal</w:t>
            </w:r>
          </w:p>
        </w:tc>
      </w:tr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Municipi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Esplugues de Llobregat</w:t>
            </w:r>
          </w:p>
        </w:tc>
      </w:tr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Data d'inici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11 de juliol de 2025</w:t>
            </w:r>
          </w:p>
        </w:tc>
      </w:tr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Data de finalització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8 de setembre de 2025</w:t>
            </w:r>
          </w:p>
        </w:tc>
      </w:tr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Durada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2 mesos (temporada d'estiu)</w:t>
            </w:r>
          </w:p>
        </w:tc>
      </w:tr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Famílies participants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30 (participació continuada)</w:t>
            </w:r>
          </w:p>
        </w:tc>
      </w:tr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Avaluació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Quantitativa – valoració positiva</w:t>
            </w:r>
          </w:p>
        </w:tc>
      </w:tr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Cost econòmic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EBF3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 xml:space="preserve"> </w:t>
            </w:r>
            <w:r w:rsidR="009150EE">
              <w:rPr>
                <w:sz w:val="20"/>
                <w:szCs w:val="20"/>
              </w:rPr>
              <w:t>B</w:t>
            </w:r>
            <w:bookmarkStart w:id="0" w:name="_GoBack"/>
            <w:bookmarkEnd w:id="0"/>
            <w:r>
              <w:rPr>
                <w:sz w:val="20"/>
                <w:szCs w:val="20"/>
              </w:rPr>
              <w:t>aix (canvis organitzatius)</w:t>
            </w:r>
          </w:p>
        </w:tc>
      </w:tr>
      <w:tr w:rsidR="001D75B5" w:rsidTr="009150EE">
        <w:tc>
          <w:tcPr>
            <w:tcW w:w="2859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b/>
                <w:bCs/>
                <w:color w:val="1F5C99"/>
                <w:sz w:val="20"/>
                <w:szCs w:val="20"/>
              </w:rPr>
              <w:t>Transferible?</w:t>
            </w:r>
          </w:p>
        </w:tc>
        <w:tc>
          <w:tcPr>
            <w:tcW w:w="6026" w:type="dxa"/>
            <w:tcBorders>
              <w:top w:val="single" w:sz="1" w:space="0" w:color="BBCFDF"/>
              <w:left w:val="single" w:sz="1" w:space="0" w:color="BBCFDF"/>
              <w:bottom w:val="single" w:sz="1" w:space="0" w:color="BBCFDF"/>
              <w:right w:val="single" w:sz="1" w:space="0" w:color="BBCFD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1D75B5" w:rsidRDefault="00961C05">
            <w:r>
              <w:rPr>
                <w:sz w:val="20"/>
                <w:szCs w:val="20"/>
              </w:rPr>
              <w:t>Sí – aplicable a qualsevol municipi</w:t>
            </w:r>
          </w:p>
        </w:tc>
      </w:tr>
    </w:tbl>
    <w:p w:rsidR="001D75B5" w:rsidRDefault="001D75B5">
      <w:pPr>
        <w:spacing w:before="120" w:after="120"/>
      </w:pPr>
    </w:p>
    <w:sectPr w:rsidR="001D75B5">
      <w:headerReference w:type="default" r:id="rId7"/>
      <w:footerReference w:type="default" r:id="rId8"/>
      <w:pgSz w:w="11906" w:h="16838"/>
      <w:pgMar w:top="1440" w:right="1300" w:bottom="1440" w:left="13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89B" w:rsidRDefault="00961C05">
      <w:r>
        <w:separator/>
      </w:r>
    </w:p>
  </w:endnote>
  <w:endnote w:type="continuationSeparator" w:id="0">
    <w:p w:rsidR="0008189B" w:rsidRDefault="00961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5B5" w:rsidRDefault="00961C05">
    <w:pPr>
      <w:pBdr>
        <w:top w:val="single" w:sz="4" w:space="1" w:color="2E75B6"/>
      </w:pBdr>
      <w:spacing w:before="160"/>
      <w:jc w:val="center"/>
    </w:pPr>
    <w:r>
      <w:rPr>
        <w:color w:val="666666"/>
        <w:sz w:val="16"/>
        <w:szCs w:val="16"/>
      </w:rPr>
      <w:t xml:space="preserve">Document de projecte · Inclusió social ·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89B" w:rsidRDefault="00961C05">
      <w:r>
        <w:separator/>
      </w:r>
    </w:p>
  </w:footnote>
  <w:footnote w:type="continuationSeparator" w:id="0">
    <w:p w:rsidR="0008189B" w:rsidRDefault="00961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5B5" w:rsidRDefault="00961C05">
    <w:pPr>
      <w:pBdr>
        <w:bottom w:val="single" w:sz="6" w:space="1" w:color="1F5C99"/>
      </w:pBdr>
      <w:spacing w:after="160"/>
    </w:pPr>
    <w:r>
      <w:rPr>
        <w:b/>
        <w:bCs/>
        <w:color w:val="1F5C99"/>
        <w:sz w:val="18"/>
        <w:szCs w:val="18"/>
      </w:rPr>
      <w:t>L'Hora Tranquil·la a la Piscina Municipal</w:t>
    </w:r>
    <w:r>
      <w:rPr>
        <w:color w:val="666666"/>
        <w:sz w:val="16"/>
        <w:szCs w:val="16"/>
      </w:rPr>
      <w:t xml:space="preserve">   ·   Ajuntament d'Esplugues de Llobregat   ·   Estiu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E50BB"/>
    <w:multiLevelType w:val="hybridMultilevel"/>
    <w:tmpl w:val="B3AAF8D2"/>
    <w:lvl w:ilvl="0" w:tplc="4E404808">
      <w:start w:val="1"/>
      <w:numFmt w:val="bullet"/>
      <w:lvlText w:val="●"/>
      <w:lvlJc w:val="left"/>
      <w:pPr>
        <w:ind w:left="720" w:hanging="360"/>
      </w:pPr>
    </w:lvl>
    <w:lvl w:ilvl="1" w:tplc="D292DB1C">
      <w:start w:val="1"/>
      <w:numFmt w:val="bullet"/>
      <w:lvlText w:val="○"/>
      <w:lvlJc w:val="left"/>
      <w:pPr>
        <w:ind w:left="1440" w:hanging="360"/>
      </w:pPr>
    </w:lvl>
    <w:lvl w:ilvl="2" w:tplc="3F7E212E">
      <w:start w:val="1"/>
      <w:numFmt w:val="bullet"/>
      <w:lvlText w:val="■"/>
      <w:lvlJc w:val="left"/>
      <w:pPr>
        <w:ind w:left="2160" w:hanging="360"/>
      </w:pPr>
    </w:lvl>
    <w:lvl w:ilvl="3" w:tplc="667AC8E2">
      <w:start w:val="1"/>
      <w:numFmt w:val="bullet"/>
      <w:lvlText w:val="●"/>
      <w:lvlJc w:val="left"/>
      <w:pPr>
        <w:ind w:left="2880" w:hanging="360"/>
      </w:pPr>
    </w:lvl>
    <w:lvl w:ilvl="4" w:tplc="224C4736">
      <w:start w:val="1"/>
      <w:numFmt w:val="bullet"/>
      <w:lvlText w:val="○"/>
      <w:lvlJc w:val="left"/>
      <w:pPr>
        <w:ind w:left="3600" w:hanging="360"/>
      </w:pPr>
    </w:lvl>
    <w:lvl w:ilvl="5" w:tplc="2FF0725A">
      <w:start w:val="1"/>
      <w:numFmt w:val="bullet"/>
      <w:lvlText w:val="■"/>
      <w:lvlJc w:val="left"/>
      <w:pPr>
        <w:ind w:left="4320" w:hanging="360"/>
      </w:pPr>
    </w:lvl>
    <w:lvl w:ilvl="6" w:tplc="3F98FF28">
      <w:start w:val="1"/>
      <w:numFmt w:val="bullet"/>
      <w:lvlText w:val="●"/>
      <w:lvlJc w:val="left"/>
      <w:pPr>
        <w:ind w:left="5040" w:hanging="360"/>
      </w:pPr>
    </w:lvl>
    <w:lvl w:ilvl="7" w:tplc="5AE4454C">
      <w:start w:val="1"/>
      <w:numFmt w:val="bullet"/>
      <w:lvlText w:val="●"/>
      <w:lvlJc w:val="left"/>
      <w:pPr>
        <w:ind w:left="5760" w:hanging="360"/>
      </w:pPr>
    </w:lvl>
    <w:lvl w:ilvl="8" w:tplc="038E9E1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576E24"/>
    <w:multiLevelType w:val="hybridMultilevel"/>
    <w:tmpl w:val="347E1F5A"/>
    <w:lvl w:ilvl="0" w:tplc="09EC1F0E">
      <w:start w:val="1"/>
      <w:numFmt w:val="bullet"/>
      <w:lvlText w:val="–"/>
      <w:lvlJc w:val="left"/>
      <w:pPr>
        <w:ind w:left="720" w:hanging="360"/>
      </w:pPr>
      <w:rPr>
        <w:color w:val="2E75B6"/>
      </w:rPr>
    </w:lvl>
    <w:lvl w:ilvl="1" w:tplc="DE76D018">
      <w:numFmt w:val="decimal"/>
      <w:lvlText w:val=""/>
      <w:lvlJc w:val="left"/>
    </w:lvl>
    <w:lvl w:ilvl="2" w:tplc="AEA45C94">
      <w:numFmt w:val="decimal"/>
      <w:lvlText w:val=""/>
      <w:lvlJc w:val="left"/>
    </w:lvl>
    <w:lvl w:ilvl="3" w:tplc="F87064A4">
      <w:numFmt w:val="decimal"/>
      <w:lvlText w:val=""/>
      <w:lvlJc w:val="left"/>
    </w:lvl>
    <w:lvl w:ilvl="4" w:tplc="6BC282B8">
      <w:numFmt w:val="decimal"/>
      <w:lvlText w:val=""/>
      <w:lvlJc w:val="left"/>
    </w:lvl>
    <w:lvl w:ilvl="5" w:tplc="4D00844C">
      <w:numFmt w:val="decimal"/>
      <w:lvlText w:val=""/>
      <w:lvlJc w:val="left"/>
    </w:lvl>
    <w:lvl w:ilvl="6" w:tplc="C6380DC0">
      <w:numFmt w:val="decimal"/>
      <w:lvlText w:val=""/>
      <w:lvlJc w:val="left"/>
    </w:lvl>
    <w:lvl w:ilvl="7" w:tplc="00CCE4B0">
      <w:numFmt w:val="decimal"/>
      <w:lvlText w:val=""/>
      <w:lvlJc w:val="left"/>
    </w:lvl>
    <w:lvl w:ilvl="8" w:tplc="F5CAD03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B5"/>
    <w:rsid w:val="0008189B"/>
    <w:rsid w:val="001D75B5"/>
    <w:rsid w:val="009150EE"/>
    <w:rsid w:val="0096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FAF8"/>
  <w15:docId w15:val="{603348A9-6134-4713-BCF4-F1EBEE4A8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333333"/>
        <w:sz w:val="22"/>
        <w:szCs w:val="22"/>
        <w:lang w:val="ca-ES" w:eastAsia="ca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160"/>
      <w:outlineLvl w:val="0"/>
    </w:pPr>
    <w:rPr>
      <w:b/>
      <w:bCs/>
      <w:color w:val="1F5C99"/>
      <w:sz w:val="32"/>
      <w:szCs w:val="32"/>
    </w:rPr>
  </w:style>
  <w:style w:type="paragraph" w:styleId="Ttulo2">
    <w:name w:val="heading 2"/>
    <w:uiPriority w:val="9"/>
    <w:unhideWhenUsed/>
    <w:qFormat/>
    <w:pPr>
      <w:spacing w:before="300" w:after="120"/>
      <w:outlineLvl w:val="1"/>
    </w:pPr>
    <w:rPr>
      <w:b/>
      <w:bCs/>
      <w:color w:val="2E75B6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61C0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1C05"/>
  </w:style>
  <w:style w:type="paragraph" w:styleId="Piedepgina">
    <w:name w:val="footer"/>
    <w:basedOn w:val="Normal"/>
    <w:link w:val="PiedepginaCar"/>
    <w:uiPriority w:val="99"/>
    <w:unhideWhenUsed/>
    <w:rsid w:val="00961C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1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Nuria Luque Gomez</cp:lastModifiedBy>
  <cp:revision>3</cp:revision>
  <dcterms:created xsi:type="dcterms:W3CDTF">2026-03-25T12:30:00Z</dcterms:created>
  <dcterms:modified xsi:type="dcterms:W3CDTF">2026-03-26T08:59:00Z</dcterms:modified>
</cp:coreProperties>
</file>